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Rule="auto"/>
        <w:ind w:left="3" w:hanging="5"/>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48"/>
          <w:szCs w:val="48"/>
          <w:rtl w:val="0"/>
        </w:rPr>
        <w:t xml:space="preserve">Lingfield Primary School</w:t>
      </w:r>
      <w:r w:rsidDel="00000000" w:rsidR="00000000" w:rsidRPr="00000000">
        <w:rPr>
          <w:rtl w:val="0"/>
        </w:rPr>
      </w:r>
    </w:p>
    <w:p w:rsidR="00000000" w:rsidDel="00000000" w:rsidP="00000000" w:rsidRDefault="00000000" w:rsidRPr="00000000" w14:paraId="00000004">
      <w:pPr>
        <w:spacing w:after="0" w:lineRule="auto"/>
        <w:ind w:left="1" w:hanging="3"/>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ff"/>
          <w:sz w:val="28"/>
          <w:szCs w:val="28"/>
          <w:rtl w:val="0"/>
        </w:rPr>
        <w:t xml:space="preserve">A Personal Best School</w:t>
      </w:r>
      <w:r w:rsidDel="00000000" w:rsidR="00000000" w:rsidRPr="00000000">
        <w:rPr>
          <w:rtl w:val="0"/>
        </w:rPr>
      </w:r>
    </w:p>
    <w:p w:rsidR="00000000" w:rsidDel="00000000" w:rsidP="00000000" w:rsidRDefault="00000000" w:rsidRPr="00000000" w14:paraId="00000005">
      <w:pPr>
        <w:spacing w:after="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6">
      <w:pPr>
        <w:ind w:left="5" w:hanging="7"/>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72"/>
          <w:szCs w:val="72"/>
        </w:rPr>
        <w:drawing>
          <wp:inline distB="0" distT="0" distL="0" distR="0">
            <wp:extent cx="1924050" cy="1924050"/>
            <wp:effectExtent b="0" l="0" r="0" t="0"/>
            <wp:docPr descr="https://lh7-us.googleusercontent.com/UIawnV3zl7eH01bBTtBh5wwhM9AC7pEB0Noxu3NCv5ybL0lkzjqTohM9pCnkqVrp85Ns8NNOTD4l6QuezigmaHD7EvqlWSNxjpzZfxHjCVbt6B5Koeu10BocvkAknxcIyxRPhlFnv4BEv5dm5eZdsg" id="1036" name="image1.png"/>
            <a:graphic>
              <a:graphicData uri="http://schemas.openxmlformats.org/drawingml/2006/picture">
                <pic:pic>
                  <pic:nvPicPr>
                    <pic:cNvPr descr="https://lh7-us.googleusercontent.com/UIawnV3zl7eH01bBTtBh5wwhM9AC7pEB0Noxu3NCv5ybL0lkzjqTohM9pCnkqVrp85Ns8NNOTD4l6QuezigmaHD7EvqlWSNxjpzZfxHjCVbt6B5Koeu10BocvkAknxcIyxRPhlFnv4BEv5dm5eZdsg" id="0" name="image1.png"/>
                    <pic:cNvPicPr preferRelativeResize="0"/>
                  </pic:nvPicPr>
                  <pic:blipFill>
                    <a:blip r:embed="rId7"/>
                    <a:srcRect b="0" l="0" r="0" t="0"/>
                    <a:stretch>
                      <a:fillRect/>
                    </a:stretch>
                  </pic:blipFill>
                  <pic:spPr>
                    <a:xfrm>
                      <a:off x="0" y="0"/>
                      <a:ext cx="1924050"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2" w:hanging="4"/>
        <w:jc w:val="center"/>
        <w:rPr>
          <w:rFonts w:ascii="Calibri" w:cs="Calibri" w:eastAsia="Calibri" w:hAnsi="Calibri"/>
          <w:b w:val="1"/>
          <w:color w:val="000000"/>
          <w:sz w:val="36"/>
          <w:szCs w:val="3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2" w:hanging="4"/>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Supporting </w:t>
      </w:r>
      <w:r w:rsidDel="00000000" w:rsidR="00000000" w:rsidRPr="00000000">
        <w:rPr>
          <w:rFonts w:ascii="Calibri" w:cs="Calibri" w:eastAsia="Calibri" w:hAnsi="Calibri"/>
          <w:b w:val="1"/>
          <w:sz w:val="36"/>
          <w:szCs w:val="36"/>
          <w:rtl w:val="0"/>
        </w:rPr>
        <w:t xml:space="preserve">P</w:t>
      </w:r>
      <w:r w:rsidDel="00000000" w:rsidR="00000000" w:rsidRPr="00000000">
        <w:rPr>
          <w:rFonts w:ascii="Calibri" w:cs="Calibri" w:eastAsia="Calibri" w:hAnsi="Calibri"/>
          <w:b w:val="1"/>
          <w:color w:val="000000"/>
          <w:sz w:val="36"/>
          <w:szCs w:val="36"/>
          <w:rtl w:val="0"/>
        </w:rPr>
        <w:t xml:space="preserve">upils </w:t>
      </w:r>
      <w:r w:rsidDel="00000000" w:rsidR="00000000" w:rsidRPr="00000000">
        <w:rPr>
          <w:rFonts w:ascii="Calibri" w:cs="Calibri" w:eastAsia="Calibri" w:hAnsi="Calibri"/>
          <w:b w:val="1"/>
          <w:sz w:val="36"/>
          <w:szCs w:val="36"/>
          <w:rtl w:val="0"/>
        </w:rPr>
        <w:t xml:space="preserve">w</w:t>
      </w:r>
      <w:r w:rsidDel="00000000" w:rsidR="00000000" w:rsidRPr="00000000">
        <w:rPr>
          <w:rFonts w:ascii="Calibri" w:cs="Calibri" w:eastAsia="Calibri" w:hAnsi="Calibri"/>
          <w:b w:val="1"/>
          <w:color w:val="000000"/>
          <w:sz w:val="36"/>
          <w:szCs w:val="36"/>
          <w:rtl w:val="0"/>
        </w:rPr>
        <w:t xml:space="preserve">ith </w:t>
      </w:r>
      <w:r w:rsidDel="00000000" w:rsidR="00000000" w:rsidRPr="00000000">
        <w:rPr>
          <w:rFonts w:ascii="Calibri" w:cs="Calibri" w:eastAsia="Calibri" w:hAnsi="Calibri"/>
          <w:b w:val="1"/>
          <w:sz w:val="36"/>
          <w:szCs w:val="36"/>
          <w:rtl w:val="0"/>
        </w:rPr>
        <w:t xml:space="preserve">M</w:t>
      </w:r>
      <w:r w:rsidDel="00000000" w:rsidR="00000000" w:rsidRPr="00000000">
        <w:rPr>
          <w:rFonts w:ascii="Calibri" w:cs="Calibri" w:eastAsia="Calibri" w:hAnsi="Calibri"/>
          <w:b w:val="1"/>
          <w:color w:val="000000"/>
          <w:sz w:val="36"/>
          <w:szCs w:val="36"/>
          <w:rtl w:val="0"/>
        </w:rPr>
        <w:t xml:space="preserve">edical </w:t>
      </w:r>
      <w:r w:rsidDel="00000000" w:rsidR="00000000" w:rsidRPr="00000000">
        <w:rPr>
          <w:rFonts w:ascii="Calibri" w:cs="Calibri" w:eastAsia="Calibri" w:hAnsi="Calibri"/>
          <w:b w:val="1"/>
          <w:sz w:val="36"/>
          <w:szCs w:val="36"/>
          <w:rtl w:val="0"/>
        </w:rPr>
        <w:t xml:space="preserve">C</w:t>
      </w:r>
      <w:r w:rsidDel="00000000" w:rsidR="00000000" w:rsidRPr="00000000">
        <w:rPr>
          <w:rFonts w:ascii="Calibri" w:cs="Calibri" w:eastAsia="Calibri" w:hAnsi="Calibri"/>
          <w:b w:val="1"/>
          <w:color w:val="000000"/>
          <w:sz w:val="36"/>
          <w:szCs w:val="36"/>
          <w:rtl w:val="0"/>
        </w:rPr>
        <w:t xml:space="preserve">onditions</w:t>
      </w:r>
    </w:p>
    <w:p w:rsidR="00000000" w:rsidDel="00000000" w:rsidP="00000000" w:rsidRDefault="00000000" w:rsidRPr="00000000" w14:paraId="0000000A">
      <w:pPr>
        <w:spacing w:after="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0B">
      <w:pPr>
        <w:spacing w:after="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lineRule="auto"/>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40" w:lineRule="auto"/>
        <w:ind w:left="0" w:hanging="2"/>
        <w:rPr>
          <w:rFonts w:ascii="Times New Roman" w:cs="Times New Roman" w:eastAsia="Times New Roman" w:hAnsi="Times New Roman"/>
          <w:sz w:val="24"/>
          <w:szCs w:val="24"/>
        </w:rPr>
      </w:pPr>
      <w:r w:rsidDel="00000000" w:rsidR="00000000" w:rsidRPr="00000000">
        <w:rPr>
          <w:rtl w:val="0"/>
        </w:rPr>
      </w:r>
    </w:p>
    <w:tbl>
      <w:tblPr>
        <w:tblStyle w:val="Table1"/>
        <w:tblW w:w="8363.0" w:type="dxa"/>
        <w:jc w:val="left"/>
        <w:tblInd w:w="988.0" w:type="dxa"/>
        <w:tblLayout w:type="fixed"/>
        <w:tblLook w:val="0400"/>
      </w:tblPr>
      <w:tblGrid>
        <w:gridCol w:w="4819"/>
        <w:gridCol w:w="3544"/>
        <w:tblGridChange w:id="0">
          <w:tblGrid>
            <w:gridCol w:w="4819"/>
            <w:gridCol w:w="3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E">
            <w:pPr>
              <w:spacing w:after="0" w:lineRule="auto"/>
              <w:ind w:left="1" w:hanging="3"/>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Date Agreed by Governors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F">
            <w:pPr>
              <w:spacing w:after="0" w:lineRule="auto"/>
              <w:ind w:left="1" w:hanging="3"/>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Spring 202</w:t>
            </w:r>
            <w:r w:rsidDel="00000000" w:rsidR="00000000" w:rsidRPr="00000000">
              <w:rPr>
                <w:rFonts w:ascii="Calibri" w:cs="Calibri" w:eastAsia="Calibri" w:hAnsi="Calibri"/>
                <w:sz w:val="28"/>
                <w:szCs w:val="28"/>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0">
            <w:pPr>
              <w:spacing w:after="0" w:lineRule="auto"/>
              <w:ind w:left="1" w:hanging="3"/>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Next Review due by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1">
            <w:pPr>
              <w:spacing w:after="0" w:lineRule="auto"/>
              <w:ind w:left="1" w:hanging="3"/>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Spring 202</w:t>
            </w:r>
            <w:r w:rsidDel="00000000" w:rsidR="00000000" w:rsidRPr="00000000">
              <w:rPr>
                <w:rFonts w:ascii="Calibri" w:cs="Calibri" w:eastAsia="Calibri" w:hAnsi="Calibri"/>
                <w:sz w:val="28"/>
                <w:szCs w:val="28"/>
                <w:rtl w:val="0"/>
              </w:rPr>
              <w:t xml:space="preserve">6</w:t>
            </w:r>
            <w:r w:rsidDel="00000000" w:rsidR="00000000" w:rsidRPr="00000000">
              <w:rPr>
                <w:rtl w:val="0"/>
              </w:rPr>
            </w:r>
          </w:p>
        </w:tc>
      </w:tr>
    </w:tbl>
    <w:p w:rsidR="00000000" w:rsidDel="00000000" w:rsidP="00000000" w:rsidRDefault="00000000" w:rsidRPr="00000000" w14:paraId="0000001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rPr>
      </w:pPr>
      <w:r w:rsidDel="00000000" w:rsidR="00000000" w:rsidRPr="00000000">
        <w:rPr>
          <w:rFonts w:ascii="Calibri" w:cs="Calibri" w:eastAsia="Calibri" w:hAnsi="Calibri"/>
          <w:b w:val="1"/>
          <w:color w:val="0d1c2f"/>
          <w:sz w:val="28"/>
          <w:szCs w:val="28"/>
          <w:rtl w:val="0"/>
        </w:rPr>
        <w:t xml:space="preserve">Contents</w:t>
      </w:r>
      <w:r w:rsidDel="00000000" w:rsidR="00000000" w:rsidRPr="00000000">
        <w:rPr>
          <w:rtl w:val="0"/>
        </w:rPr>
      </w:r>
    </w:p>
    <w:sdt>
      <w:sdtPr>
        <w:id w:val="-1258867182"/>
        <w:docPartObj>
          <w:docPartGallery w:val="Table of Contents"/>
          <w:docPartUnique w:val="1"/>
        </w:docPartObj>
      </w:sdtPr>
      <w:sdtContent>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76" w:lineRule="auto"/>
        <w:ind w:left="0" w:hanging="2"/>
        <w:rPr>
          <w:rFonts w:ascii="Calibri" w:cs="Calibri" w:eastAsia="Calibri" w:hAnsi="Calibri"/>
          <w:color w:val="0d1c2f"/>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76" w:lineRule="auto"/>
        <w:ind w:left="1" w:hanging="3"/>
        <w:rPr>
          <w:rFonts w:ascii="Calibri" w:cs="Calibri" w:eastAsia="Calibri" w:hAnsi="Calibri"/>
          <w:color w:val="0d1c2f"/>
          <w:sz w:val="28"/>
          <w:szCs w:val="28"/>
        </w:rPr>
      </w:pPr>
      <w:r w:rsidDel="00000000" w:rsidR="00000000" w:rsidRPr="00000000">
        <w:rPr>
          <w:rtl w:val="0"/>
        </w:rPr>
      </w:r>
    </w:p>
    <w:sdt>
      <w:sdtPr>
        <w:id w:val="-1044941012"/>
        <w:docPartObj>
          <w:docPartGallery w:val="Table of Contents"/>
          <w:docPartUnique w:val="1"/>
        </w:docPartObj>
      </w:sdtPr>
      <w:sdtContent>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Calibri" w:cs="Calibri" w:eastAsia="Calibri" w:hAnsi="Calibri"/>
              <w:color w:val="000000"/>
              <w:rtl w:val="0"/>
            </w:rPr>
            <w:t xml:space="preserve">1. Aims</w:t>
            <w:tab/>
          </w:r>
          <w:r w:rsidDel="00000000" w:rsidR="00000000" w:rsidRPr="00000000">
            <w:rPr>
              <w:rFonts w:ascii="Calibri" w:cs="Calibri" w:eastAsia="Calibri" w:hAnsi="Calibri"/>
              <w:rtl w:val="0"/>
            </w:rPr>
            <w:t xml:space="preserve">3</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 Legislation and statutory responsibilities</w:t>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rtl w:val="0"/>
            </w:rPr>
            <w:t xml:space="preserve">3</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fldChar w:fldCharType="end"/>
          </w:r>
          <w:r w:rsidDel="00000000" w:rsidR="00000000" w:rsidRPr="00000000">
            <w:rPr>
              <w:rFonts w:ascii="Calibri" w:cs="Calibri" w:eastAsia="Calibri" w:hAnsi="Calibri"/>
              <w:color w:val="000000"/>
              <w:rtl w:val="0"/>
            </w:rPr>
            <w:t xml:space="preserve">3. Roles and responsibilities</w:t>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rtl w:val="0"/>
            </w:rPr>
            <w:t xml:space="preserve">3</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fldChar w:fldCharType="end"/>
          </w:r>
          <w:r w:rsidDel="00000000" w:rsidR="00000000" w:rsidRPr="00000000">
            <w:rPr>
              <w:rFonts w:ascii="Calibri" w:cs="Calibri" w:eastAsia="Calibri" w:hAnsi="Calibri"/>
              <w:color w:val="000000"/>
              <w:rtl w:val="0"/>
            </w:rPr>
            <w:t xml:space="preserve">4. Equal opportunities</w:t>
            <w:tab/>
            <w:t xml:space="preserve">4</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 Being notified that a child has a medical condition</w:t>
            <w:tab/>
          </w:r>
          <w:r w:rsidDel="00000000" w:rsidR="00000000" w:rsidRPr="00000000">
            <w:rPr>
              <w:rFonts w:ascii="Calibri" w:cs="Calibri" w:eastAsia="Calibri" w:hAnsi="Calibri"/>
              <w:rtl w:val="0"/>
            </w:rPr>
            <w:t xml:space="preserve">4</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6. Individual healthcare plans</w:t>
            <w:tab/>
          </w:r>
          <w:r w:rsidDel="00000000" w:rsidR="00000000" w:rsidRPr="00000000">
            <w:rPr>
              <w:rFonts w:ascii="Calibri" w:cs="Calibri" w:eastAsia="Calibri" w:hAnsi="Calibri"/>
              <w:rtl w:val="0"/>
            </w:rPr>
            <w:t xml:space="preserve">5</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 Managing medicines</w:t>
            <w:tab/>
          </w:r>
          <w:r w:rsidDel="00000000" w:rsidR="00000000" w:rsidRPr="00000000">
            <w:rPr>
              <w:rFonts w:ascii="Calibri" w:cs="Calibri" w:eastAsia="Calibri" w:hAnsi="Calibri"/>
              <w:rtl w:val="0"/>
            </w:rPr>
            <w:t xml:space="preserve">6</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8. Emergency procedures</w:t>
            <w:tab/>
          </w:r>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rtl w:val="0"/>
            </w:rPr>
            <w:t xml:space="preserve">7</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fldChar w:fldCharType="end"/>
          </w:r>
          <w:r w:rsidDel="00000000" w:rsidR="00000000" w:rsidRPr="00000000">
            <w:rPr>
              <w:rFonts w:ascii="Calibri" w:cs="Calibri" w:eastAsia="Calibri" w:hAnsi="Calibri"/>
              <w:color w:val="000000"/>
              <w:rtl w:val="0"/>
            </w:rPr>
            <w:t xml:space="preserve">9. Training</w:t>
            <w:tab/>
            <w:t xml:space="preserve">7</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 Record keeping</w:t>
            <w:tab/>
          </w:r>
          <w:r w:rsidDel="00000000" w:rsidR="00000000" w:rsidRPr="00000000">
            <w:fldChar w:fldCharType="begin"/>
            <w:instrText xml:space="preserve"> PAGEREF _heading=h.lnxbz9 \h </w:instrText>
            <w:fldChar w:fldCharType="separate"/>
          </w:r>
          <w:r w:rsidDel="00000000" w:rsidR="00000000" w:rsidRPr="00000000">
            <w:rPr>
              <w:rFonts w:ascii="Calibri" w:cs="Calibri" w:eastAsia="Calibri" w:hAnsi="Calibri"/>
              <w:rtl w:val="0"/>
            </w:rPr>
            <w:t xml:space="preserve">7</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fldChar w:fldCharType="end"/>
          </w:r>
          <w:r w:rsidDel="00000000" w:rsidR="00000000" w:rsidRPr="00000000">
            <w:rPr>
              <w:rFonts w:ascii="Calibri" w:cs="Calibri" w:eastAsia="Calibri" w:hAnsi="Calibri"/>
              <w:color w:val="000000"/>
              <w:rtl w:val="0"/>
            </w:rPr>
            <w:t xml:space="preserve">11. Liability and indemnity</w:t>
            <w:tab/>
          </w:r>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rtl w:val="0"/>
            </w:rPr>
            <w:t xml:space="preserve">7</w:t>
          </w:r>
          <w:r w:rsidDel="00000000" w:rsidR="00000000" w:rsidRPr="00000000">
            <w:fldChar w:fldCharType="begin"/>
            <w:instrText xml:space="preserve"> HYPERLINK \l "_heading=h.35nkun2"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fldChar w:fldCharType="end"/>
          </w:r>
          <w:r w:rsidDel="00000000" w:rsidR="00000000" w:rsidRPr="00000000">
            <w:rPr>
              <w:rFonts w:ascii="Calibri" w:cs="Calibri" w:eastAsia="Calibri" w:hAnsi="Calibri"/>
              <w:color w:val="000000"/>
              <w:rtl w:val="0"/>
            </w:rPr>
            <w:t xml:space="preserve">12. Complaints                                           </w:t>
            <w:tab/>
            <w:t xml:space="preserve">8</w:t>
          </w:r>
          <w:r w:rsidDel="00000000" w:rsidR="00000000" w:rsidRPr="00000000">
            <w:fldChar w:fldCharType="begin"/>
            <w:instrText xml:space="preserve"> HYPERLINK \l "_heading=h.1ksv4uv" </w:instrText>
            <w:fldChar w:fldCharType="separate"/>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fldChar w:fldCharType="end"/>
          </w:r>
          <w:r w:rsidDel="00000000" w:rsidR="00000000" w:rsidRPr="00000000">
            <w:rPr>
              <w:rFonts w:ascii="Calibri" w:cs="Calibri" w:eastAsia="Calibri" w:hAnsi="Calibri"/>
              <w:color w:val="000000"/>
              <w:rtl w:val="0"/>
            </w:rPr>
            <w:t xml:space="preserve">13. Monitoring arrangements</w:t>
            <w:tab/>
          </w:r>
          <w:r w:rsidDel="00000000" w:rsidR="00000000" w:rsidRPr="00000000">
            <w:fldChar w:fldCharType="begin"/>
            <w:instrText xml:space="preserve"> PAGEREF _heading=h.44sinio \h </w:instrText>
            <w:fldChar w:fldCharType="separate"/>
          </w:r>
          <w:r w:rsidDel="00000000" w:rsidR="00000000" w:rsidRPr="00000000">
            <w:rPr>
              <w:rFonts w:ascii="Calibri" w:cs="Calibri" w:eastAsia="Calibri" w:hAnsi="Calibri"/>
              <w:rtl w:val="0"/>
            </w:rPr>
            <w:t xml:space="preserve">8</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fldChar w:fldCharType="end"/>
          </w:r>
          <w:r w:rsidDel="00000000" w:rsidR="00000000" w:rsidRPr="00000000">
            <w:rPr>
              <w:rFonts w:ascii="Calibri" w:cs="Calibri" w:eastAsia="Calibri" w:hAnsi="Calibri"/>
              <w:color w:val="000000"/>
              <w:rtl w:val="0"/>
            </w:rPr>
            <w:t xml:space="preserve">14. Links to other policies</w:t>
            <w:tab/>
            <w:t xml:space="preserve">8</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15. Appendix </w:t>
          </w:r>
          <w:r w:rsidDel="00000000" w:rsidR="00000000" w:rsidRPr="00000000">
            <w:fldChar w:fldCharType="end"/>
          </w:r>
        </w:p>
      </w:sdtContent>
    </w:sdt>
    <w:p w:rsidR="00000000" w:rsidDel="00000000" w:rsidP="00000000" w:rsidRDefault="00000000" w:rsidRPr="00000000" w14:paraId="0000002E">
      <w:pPr>
        <w:ind w:left="0" w:hanging="2"/>
        <w:rPr>
          <w:rFonts w:ascii="Calibri" w:cs="Calibri" w:eastAsia="Calibri" w:hAnsi="Calibri"/>
        </w:rPr>
      </w:pPr>
      <w:r w:rsidDel="00000000" w:rsidR="00000000" w:rsidRPr="00000000">
        <w:rPr>
          <w:rFonts w:ascii="Calibri" w:cs="Calibri" w:eastAsia="Calibri" w:hAnsi="Calibri"/>
          <w:rtl w:val="0"/>
        </w:rPr>
        <w:tab/>
        <w:tab/>
        <w:tab/>
        <w:tab/>
        <w:tab/>
        <w:tab/>
        <w:tab/>
        <w:tab/>
        <w:tab/>
        <w:tab/>
        <w:tab/>
        <w:tab/>
        <w:t xml:space="preserve">      9</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736"/>
        </w:tabs>
        <w:spacing w:after="100"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bookmarkStart w:colFirst="0" w:colLast="0" w:name="_heading=h.30j0zll"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84265" cy="38100"/>
                <wp:effectExtent b="0" l="0" r="0" t="0"/>
                <wp:wrapNone/>
                <wp:docPr id="1035" name=""/>
                <a:graphic>
                  <a:graphicData uri="http://schemas.microsoft.com/office/word/2010/wordprocessingShape">
                    <wps:wsp>
                      <wps:cNvCnPr/>
                      <wps:spPr>
                        <a:xfrm>
                          <a:off x="2266474" y="3780000"/>
                          <a:ext cx="6159052"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84265" cy="38100"/>
                <wp:effectExtent b="0" l="0" r="0" t="0"/>
                <wp:wrapNone/>
                <wp:docPr id="103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184265" cy="38100"/>
                        </a:xfrm>
                        <a:prstGeom prst="rect"/>
                        <a:ln/>
                      </pic:spPr>
                    </pic:pic>
                  </a:graphicData>
                </a:graphic>
              </wp:anchor>
            </w:drawing>
          </mc:Fallback>
        </mc:AlternateConten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bookmarkStart w:colFirst="0" w:colLast="0" w:name="_heading=h.1fob9te" w:id="2"/>
      <w:bookmarkEnd w:id="2"/>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2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pStyle w:val="Heading1"/>
        <w:numPr>
          <w:ilvl w:val="0"/>
          <w:numId w:val="1"/>
        </w:numPr>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Aims</w:t>
      </w:r>
    </w:p>
    <w:p w:rsidR="00000000" w:rsidDel="00000000" w:rsidP="00000000" w:rsidRDefault="00000000" w:rsidRPr="00000000" w14:paraId="00000040">
      <w:pPr>
        <w:ind w:left="0" w:hanging="2"/>
        <w:rPr>
          <w:rFonts w:ascii="Calibri" w:cs="Calibri" w:eastAsia="Calibri" w:hAnsi="Calibri"/>
        </w:rPr>
      </w:pPr>
      <w:r w:rsidDel="00000000" w:rsidR="00000000" w:rsidRPr="00000000">
        <w:rPr>
          <w:rFonts w:ascii="Calibri" w:cs="Calibri" w:eastAsia="Calibri" w:hAnsi="Calibri"/>
          <w:rtl w:val="0"/>
        </w:rPr>
        <w:t xml:space="preserve">This policy aims to ensure that:</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Pupils, staff and parents understand how our school will support pupils with medical conditions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Pupils with medical conditions are properly supported to allow them to access the same education as other         pupils, including school trips and sporting activities </w:t>
      </w:r>
    </w:p>
    <w:p w:rsidR="00000000" w:rsidDel="00000000" w:rsidP="00000000" w:rsidRDefault="00000000" w:rsidRPr="00000000" w14:paraId="00000043">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The governing board will implement this policy by: </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161"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Making sure sufficient staff are suitably trained</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Making staff aware of pupils’ conditions, where appropriate</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Making sure there are cover arrangements to ensure someone is always available to support pupils with   medical conditions.  </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Providing supply teachers with appropriate information about the policy and relevant pupils</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61"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Developing and monitoring individual healthcare plans (IHPs) </w:t>
      </w:r>
    </w:p>
    <w:p w:rsidR="00000000" w:rsidDel="00000000" w:rsidP="00000000" w:rsidRDefault="00000000" w:rsidRPr="00000000" w14:paraId="00000049">
      <w:pPr>
        <w:ind w:left="0" w:hanging="2"/>
        <w:rPr>
          <w:rFonts w:ascii="Calibri" w:cs="Calibri" w:eastAsia="Calibri" w:hAnsi="Calibri"/>
          <w:b w:val="1"/>
        </w:rPr>
      </w:pPr>
      <w:bookmarkStart w:colFirst="0" w:colLast="0" w:name="_heading=h.3znysh7" w:id="3"/>
      <w:bookmarkEnd w:id="3"/>
      <w:r w:rsidDel="00000000" w:rsidR="00000000" w:rsidRPr="00000000">
        <w:rPr>
          <w:rtl w:val="0"/>
        </w:rPr>
      </w:r>
    </w:p>
    <w:p w:rsidR="00000000" w:rsidDel="00000000" w:rsidP="00000000" w:rsidRDefault="00000000" w:rsidRPr="00000000" w14:paraId="0000004A">
      <w:pPr>
        <w:ind w:left="0" w:hanging="2"/>
        <w:rPr>
          <w:rFonts w:ascii="Calibri" w:cs="Calibri" w:eastAsia="Calibri" w:hAnsi="Calibri"/>
        </w:rPr>
      </w:pPr>
      <w:r w:rsidDel="00000000" w:rsidR="00000000" w:rsidRPr="00000000">
        <w:rPr>
          <w:rFonts w:ascii="Calibri" w:cs="Calibri" w:eastAsia="Calibri" w:hAnsi="Calibri"/>
          <w:b w:val="1"/>
          <w:rtl w:val="0"/>
        </w:rPr>
        <w:t xml:space="preserve">The named person with responsibility for implementing this policy is Nicki Dervishi.</w:t>
      </w:r>
      <w:r w:rsidDel="00000000" w:rsidR="00000000" w:rsidRPr="00000000">
        <w:rPr>
          <w:rtl w:val="0"/>
        </w:rPr>
      </w:r>
    </w:p>
    <w:p w:rsidR="00000000" w:rsidDel="00000000" w:rsidP="00000000" w:rsidRDefault="00000000" w:rsidRPr="00000000" w14:paraId="0000004B">
      <w:pPr>
        <w:pStyle w:val="Heading1"/>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2. Legislation and statutory responsibilities</w:t>
      </w:r>
    </w:p>
    <w:p w:rsidR="00000000" w:rsidDel="00000000" w:rsidP="00000000" w:rsidRDefault="00000000" w:rsidRPr="00000000" w14:paraId="0000004D">
      <w:pPr>
        <w:ind w:left="0" w:hanging="2"/>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This policy meets the requirements under </w:t>
      </w:r>
      <w:hyperlink r:id="rId9">
        <w:r w:rsidDel="00000000" w:rsidR="00000000" w:rsidRPr="00000000">
          <w:rPr>
            <w:rFonts w:ascii="Calibri" w:cs="Calibri" w:eastAsia="Calibri" w:hAnsi="Calibri"/>
            <w:color w:val="0072cc"/>
            <w:u w:val="single"/>
            <w:rtl w:val="0"/>
          </w:rPr>
          <w:t xml:space="preserve">Section 100 of the Children and Families Act 2014</w:t>
        </w:r>
      </w:hyperlink>
      <w:r w:rsidDel="00000000" w:rsidR="00000000" w:rsidRPr="00000000">
        <w:rPr>
          <w:rFonts w:ascii="Calibri" w:cs="Calibri" w:eastAsia="Calibri" w:hAnsi="Calibri"/>
          <w:rtl w:val="0"/>
        </w:rPr>
        <w:t xml:space="preserve">, which places a duty on governing boards to make arrangements for supporting pupils at their school with medical conditions.</w:t>
      </w:r>
    </w:p>
    <w:p w:rsidR="00000000" w:rsidDel="00000000" w:rsidP="00000000" w:rsidRDefault="00000000" w:rsidRPr="00000000" w14:paraId="0000004E">
      <w:pPr>
        <w:ind w:left="0" w:hanging="2"/>
        <w:rPr>
          <w:rFonts w:ascii="Calibri" w:cs="Calibri" w:eastAsia="Calibri" w:hAnsi="Calibri"/>
        </w:rPr>
      </w:pPr>
      <w:r w:rsidDel="00000000" w:rsidR="00000000" w:rsidRPr="00000000">
        <w:rPr>
          <w:rFonts w:ascii="Calibri" w:cs="Calibri" w:eastAsia="Calibri" w:hAnsi="Calibri"/>
          <w:rtl w:val="0"/>
        </w:rPr>
        <w:t xml:space="preserve">It is also based on the Department for Education’s statutory guidance on </w:t>
      </w:r>
      <w:hyperlink r:id="rId10">
        <w:r w:rsidDel="00000000" w:rsidR="00000000" w:rsidRPr="00000000">
          <w:rPr>
            <w:rFonts w:ascii="Calibri" w:cs="Calibri" w:eastAsia="Calibri" w:hAnsi="Calibri"/>
            <w:color w:val="0072cc"/>
            <w:u w:val="single"/>
            <w:rtl w:val="0"/>
          </w:rPr>
          <w:t xml:space="preserve">supporting pupils with medical conditions at school</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F">
      <w:pPr>
        <w:spacing w:after="0" w:lineRule="auto"/>
        <w:ind w:left="0" w:hanging="2"/>
        <w:rPr>
          <w:rFonts w:ascii="Calibri" w:cs="Calibri" w:eastAsia="Calibri" w:hAnsi="Calibri"/>
        </w:rPr>
      </w:pPr>
      <w:bookmarkStart w:colFirst="0" w:colLast="0" w:name="_heading=h.tyjcwt" w:id="5"/>
      <w:bookmarkEnd w:id="5"/>
      <w:r w:rsidDel="00000000" w:rsidR="00000000" w:rsidRPr="00000000">
        <w:rPr>
          <w:rtl w:val="0"/>
        </w:rPr>
      </w:r>
    </w:p>
    <w:p w:rsidR="00000000" w:rsidDel="00000000" w:rsidP="00000000" w:rsidRDefault="00000000" w:rsidRPr="00000000" w14:paraId="00000050">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3. Roles and responsibilities</w:t>
      </w:r>
    </w:p>
    <w:p w:rsidR="00000000" w:rsidDel="00000000" w:rsidP="00000000" w:rsidRDefault="00000000" w:rsidRPr="00000000" w14:paraId="00000051">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3.1 The governing board</w:t>
      </w:r>
      <w:r w:rsidDel="00000000" w:rsidR="00000000" w:rsidRPr="00000000">
        <w:rPr>
          <w:rtl w:val="0"/>
        </w:rPr>
      </w:r>
    </w:p>
    <w:p w:rsidR="00000000" w:rsidDel="00000000" w:rsidP="00000000" w:rsidRDefault="00000000" w:rsidRPr="00000000" w14:paraId="00000052">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The governing board has ultimate responsibility to make arrangements to support pupils with medical conditions. The governing board will ensure that sufficient staff have received suitable training and are competent before they are responsible for supporting children with medical conditions. </w:t>
      </w:r>
    </w:p>
    <w:p w:rsidR="00000000" w:rsidDel="00000000" w:rsidP="00000000" w:rsidRDefault="00000000" w:rsidRPr="00000000" w14:paraId="0000005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spacing w:after="161" w:before="161" w:line="240" w:lineRule="auto"/>
        <w:ind w:left="35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headteacher</w:t>
      </w:r>
      <w:r w:rsidDel="00000000" w:rsidR="00000000" w:rsidRPr="00000000">
        <w:rPr>
          <w:rFonts w:ascii="Calibri" w:cs="Calibri" w:eastAsia="Calibri" w:hAnsi="Calibri"/>
          <w:b w:val="0"/>
          <w:i w:val="0"/>
          <w:smallCaps w:val="0"/>
          <w:strike w:val="0"/>
          <w:color w:val="c45911"/>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shd w:fill="ffffff" w:val="clear"/>
        <w:tabs>
          <w:tab w:val="left" w:leader="none" w:pos="3555"/>
        </w:tabs>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The headteacher</w:t>
      </w:r>
      <w:r w:rsidDel="00000000" w:rsidR="00000000" w:rsidRPr="00000000">
        <w:rPr>
          <w:rFonts w:ascii="Calibri" w:cs="Calibri" w:eastAsia="Calibri" w:hAnsi="Calibri"/>
          <w:color w:val="c45911"/>
          <w:rtl w:val="0"/>
        </w:rPr>
        <w:t xml:space="preserve"> </w:t>
      </w:r>
      <w:r w:rsidDel="00000000" w:rsidR="00000000" w:rsidRPr="00000000">
        <w:rPr>
          <w:rFonts w:ascii="Calibri" w:cs="Calibri" w:eastAsia="Calibri" w:hAnsi="Calibri"/>
          <w:rtl w:val="0"/>
        </w:rPr>
        <w:t xml:space="preserve">will:</w:t>
        <w:tab/>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3555"/>
        </w:tabs>
        <w:spacing w:after="0" w:before="161"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sure all staff are aware of this policy and understand their role in its implementation</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3555"/>
        </w:tabs>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that there is a sufficient number of trained staff available to implement this policy and deliver against all individual healthcare plans (IHPs), including in contingency and emergency situations </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3555"/>
        </w:tabs>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that all staff who need to know are aware of a child’s condition</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3555"/>
        </w:tabs>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Take overall responsibility for the development of IHPs </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3555"/>
        </w:tabs>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sure that school staff are appropriately insured and aware that they are insured to support pupils in this way </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3555"/>
        </w:tabs>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Contact the school nursing service in the case of any pupil who has a medical condition that may require support at school, but who has not yet been brought to the attention of the school nurse </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tabs>
          <w:tab w:val="left" w:leader="none" w:pos="3555"/>
        </w:tabs>
        <w:spacing w:after="161"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that systems are in place for obtaining information about a child’s medical needs and that this information is kept up to date</w:t>
      </w:r>
    </w:p>
    <w:p w:rsidR="00000000" w:rsidDel="00000000" w:rsidP="00000000" w:rsidRDefault="00000000" w:rsidRPr="00000000" w14:paraId="0000005C">
      <w:pPr>
        <w:shd w:fill="ffffff" w:val="clear"/>
        <w:tabs>
          <w:tab w:val="left" w:leader="none" w:pos="3555"/>
        </w:tabs>
        <w:spacing w:after="161" w:before="161"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shd w:fill="ffffff" w:val="clear"/>
        <w:tabs>
          <w:tab w:val="left" w:leader="none" w:pos="3555"/>
        </w:tabs>
        <w:spacing w:after="161" w:before="161"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3.3 Staff</w:t>
      </w:r>
      <w:r w:rsidDel="00000000" w:rsidR="00000000" w:rsidRPr="00000000">
        <w:rPr>
          <w:rtl w:val="0"/>
        </w:rPr>
      </w:r>
    </w:p>
    <w:p w:rsidR="00000000" w:rsidDel="00000000" w:rsidP="00000000" w:rsidRDefault="00000000" w:rsidRPr="00000000" w14:paraId="0000005F">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rsidR="00000000" w:rsidDel="00000000" w:rsidP="00000000" w:rsidRDefault="00000000" w:rsidRPr="00000000" w14:paraId="00000060">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Those staff who take on the responsibility to support pupils with medical conditions will receive sufficient and suitable training, and will achieve the necessary level of competency before doing so. </w:t>
      </w:r>
    </w:p>
    <w:p w:rsidR="00000000" w:rsidDel="00000000" w:rsidP="00000000" w:rsidRDefault="00000000" w:rsidRPr="00000000" w14:paraId="00000061">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Teachers will take into account the needs of pupils with medical conditions that they teach. All staff will know what to do and respond accordingly when they become aware that a pupil with a medical condition needs help. </w:t>
      </w:r>
    </w:p>
    <w:p w:rsidR="00000000" w:rsidDel="00000000" w:rsidP="00000000" w:rsidRDefault="00000000" w:rsidRPr="00000000" w14:paraId="00000062">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3.4 Parents</w:t>
      </w:r>
      <w:r w:rsidDel="00000000" w:rsidR="00000000" w:rsidRPr="00000000">
        <w:rPr>
          <w:rtl w:val="0"/>
        </w:rPr>
      </w:r>
    </w:p>
    <w:p w:rsidR="00000000" w:rsidDel="00000000" w:rsidP="00000000" w:rsidRDefault="00000000" w:rsidRPr="00000000" w14:paraId="00000063">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Parents will:</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the school with sufficient and up-to-date information about their child’s medical needs</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involved in the development and review of their child’s IHP and may be involved in its drafting </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Carry out any action they have agreed to as part of the implementation of the IHP, e.g. provide medicines and equipment, and ensure they or another nominated adult are contactable at all times </w:t>
      </w:r>
    </w:p>
    <w:p w:rsidR="00000000" w:rsidDel="00000000" w:rsidP="00000000" w:rsidRDefault="00000000" w:rsidRPr="00000000" w14:paraId="00000067">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3.5 Pupils</w:t>
      </w:r>
      <w:r w:rsidDel="00000000" w:rsidR="00000000" w:rsidRPr="00000000">
        <w:rPr>
          <w:rtl w:val="0"/>
        </w:rPr>
      </w:r>
    </w:p>
    <w:p w:rsidR="00000000" w:rsidDel="00000000" w:rsidP="00000000" w:rsidRDefault="00000000" w:rsidRPr="00000000" w14:paraId="00000068">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rsidR="00000000" w:rsidDel="00000000" w:rsidP="00000000" w:rsidRDefault="00000000" w:rsidRPr="00000000" w14:paraId="00000069">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3.6 School nurses and other healthcare professionals </w:t>
      </w:r>
      <w:r w:rsidDel="00000000" w:rsidR="00000000" w:rsidRPr="00000000">
        <w:rPr>
          <w:rtl w:val="0"/>
        </w:rPr>
      </w:r>
    </w:p>
    <w:p w:rsidR="00000000" w:rsidDel="00000000" w:rsidP="00000000" w:rsidRDefault="00000000" w:rsidRPr="00000000" w14:paraId="0000006A">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Our school nursing service will notify the school when a pupil has been identified as having a medical condition that will require support in school. This will be before the pupil starts school, wherever possible. They may also support staff to implement a child’s IHP. </w:t>
      </w:r>
    </w:p>
    <w:p w:rsidR="00000000" w:rsidDel="00000000" w:rsidP="00000000" w:rsidRDefault="00000000" w:rsidRPr="00000000" w14:paraId="0000006B">
      <w:pPr>
        <w:shd w:fill="ffffff" w:val="clear"/>
        <w:spacing w:after="161" w:before="161" w:lineRule="auto"/>
        <w:ind w:left="0" w:hanging="2"/>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Healthcare professionals, such as GPs and paediatricians, will liaise with the school’s nurses and notify them of any pupils identified as having a medical condition. They may also provide advice on developing IHPs.</w:t>
      </w:r>
    </w:p>
    <w:p w:rsidR="00000000" w:rsidDel="00000000" w:rsidP="00000000" w:rsidRDefault="00000000" w:rsidRPr="00000000" w14:paraId="0000006C">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4. Equal opportunities</w:t>
      </w:r>
    </w:p>
    <w:p w:rsidR="00000000" w:rsidDel="00000000" w:rsidP="00000000" w:rsidRDefault="00000000" w:rsidRPr="00000000" w14:paraId="0000006D">
      <w:pPr>
        <w:ind w:left="0" w:hanging="2"/>
        <w:rPr>
          <w:rFonts w:ascii="Calibri" w:cs="Calibri" w:eastAsia="Calibri" w:hAnsi="Calibri"/>
        </w:rPr>
      </w:pPr>
      <w:r w:rsidDel="00000000" w:rsidR="00000000" w:rsidRPr="00000000">
        <w:rPr>
          <w:rFonts w:ascii="Calibri" w:cs="Calibri" w:eastAsia="Calibri" w:hAnsi="Calibri"/>
          <w:rtl w:val="0"/>
        </w:rPr>
        <w:t xml:space="preserve">Our school is clear about the need to actively support pupils with medical conditions to participate in school trips and visits, or in sporting activities, and not prevent them from doing so. </w:t>
      </w:r>
    </w:p>
    <w:p w:rsidR="00000000" w:rsidDel="00000000" w:rsidP="00000000" w:rsidRDefault="00000000" w:rsidRPr="00000000" w14:paraId="0000006E">
      <w:pPr>
        <w:ind w:left="0" w:hanging="2"/>
        <w:rPr>
          <w:rFonts w:ascii="Calibri" w:cs="Calibri" w:eastAsia="Calibri" w:hAnsi="Calibri"/>
        </w:rPr>
      </w:pPr>
      <w:r w:rsidDel="00000000" w:rsidR="00000000" w:rsidRPr="00000000">
        <w:rPr>
          <w:rFonts w:ascii="Calibri" w:cs="Calibri" w:eastAsia="Calibri" w:hAnsi="Calibri"/>
          <w:rtl w:val="0"/>
        </w:rPr>
        <w:t xml:space="preserve">The school will consider what reasonable adjustments need to be made to enable these pupils to participate fully and safely on school trips, visits and sporting activities. </w:t>
      </w:r>
    </w:p>
    <w:p w:rsidR="00000000" w:rsidDel="00000000" w:rsidP="00000000" w:rsidRDefault="00000000" w:rsidRPr="00000000" w14:paraId="0000006F">
      <w:pPr>
        <w:ind w:left="0" w:hanging="2"/>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rtl w:val="0"/>
        </w:rPr>
        <w:t xml:space="preserve">Risk assessments will be carried out so that planning arrangements take account of any steps needed to ensure that pupils with medical conditions are included. In doing so, pupils, their parents and any relevant healthcare professionals will be consulted.</w:t>
      </w:r>
    </w:p>
    <w:p w:rsidR="00000000" w:rsidDel="00000000" w:rsidP="00000000" w:rsidRDefault="00000000" w:rsidRPr="00000000" w14:paraId="00000070">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5. Being notified that a child has a medical condition</w:t>
      </w:r>
    </w:p>
    <w:p w:rsidR="00000000" w:rsidDel="00000000" w:rsidP="00000000" w:rsidRDefault="00000000" w:rsidRPr="00000000" w14:paraId="00000071">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When the school is notified that a pupil has a medical condition, the process outlined below will be followed to decide whether the pupil requires an IHP.  </w:t>
      </w:r>
    </w:p>
    <w:p w:rsidR="00000000" w:rsidDel="00000000" w:rsidP="00000000" w:rsidRDefault="00000000" w:rsidRPr="00000000" w14:paraId="00000072">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The school will make every effort to ensure that arrangements are put into place within 2 weeks, or by the beginning of the relevant term for pupils who are new to our school. </w:t>
      </w:r>
    </w:p>
    <w:p w:rsidR="00000000" w:rsidDel="00000000" w:rsidP="00000000" w:rsidRDefault="00000000" w:rsidRPr="00000000" w14:paraId="00000073">
      <w:pPr>
        <w:shd w:fill="ffffff" w:val="clear"/>
        <w:spacing w:after="161" w:before="161" w:lineRule="auto"/>
        <w:ind w:left="0" w:hanging="2"/>
        <w:rPr>
          <w:rFonts w:ascii="Calibri" w:cs="Calibri" w:eastAsia="Calibri" w:hAnsi="Calibri"/>
        </w:rPr>
      </w:pPr>
      <w:bookmarkStart w:colFirst="0" w:colLast="0" w:name="_heading=h.4d34og8" w:id="8"/>
      <w:bookmarkEnd w:id="8"/>
      <w:r w:rsidDel="00000000" w:rsidR="00000000" w:rsidRPr="00000000">
        <w:rPr>
          <w:rFonts w:ascii="Calibri" w:cs="Calibri" w:eastAsia="Calibri" w:hAnsi="Calibri"/>
          <w:rtl w:val="0"/>
        </w:rPr>
        <w:t xml:space="preserve">See Appendix 1.</w:t>
      </w:r>
    </w:p>
    <w:p w:rsidR="00000000" w:rsidDel="00000000" w:rsidP="00000000" w:rsidRDefault="00000000" w:rsidRPr="00000000" w14:paraId="00000074">
      <w:pPr>
        <w:shd w:fill="ffffff" w:val="clear"/>
        <w:spacing w:after="161" w:before="161"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5">
      <w:pPr>
        <w:shd w:fill="ffffff" w:val="clear"/>
        <w:spacing w:after="161" w:before="161"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6">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6. Individual healthcare plans</w:t>
      </w:r>
    </w:p>
    <w:p w:rsidR="00000000" w:rsidDel="00000000" w:rsidP="00000000" w:rsidRDefault="00000000" w:rsidRPr="00000000" w14:paraId="00000077">
      <w:pPr>
        <w:ind w:left="0" w:hanging="2"/>
        <w:rPr>
          <w:rFonts w:ascii="Calibri" w:cs="Calibri" w:eastAsia="Calibri" w:hAnsi="Calibri"/>
        </w:rPr>
      </w:pPr>
      <w:r w:rsidDel="00000000" w:rsidR="00000000" w:rsidRPr="00000000">
        <w:rPr>
          <w:rFonts w:ascii="Calibri" w:cs="Calibri" w:eastAsia="Calibri" w:hAnsi="Calibri"/>
          <w:rtl w:val="0"/>
        </w:rPr>
        <w:t xml:space="preserve">The headteacher has overall responsibility for the development of IHPs for pupils with medical conditions. This has been delegated to Nicki Dervishi as Medical Officer.</w:t>
      </w:r>
    </w:p>
    <w:p w:rsidR="00000000" w:rsidDel="00000000" w:rsidP="00000000" w:rsidRDefault="00000000" w:rsidRPr="00000000" w14:paraId="00000078">
      <w:pPr>
        <w:ind w:left="0" w:hanging="2"/>
        <w:rPr>
          <w:rFonts w:ascii="Calibri" w:cs="Calibri" w:eastAsia="Calibri" w:hAnsi="Calibri"/>
        </w:rPr>
      </w:pPr>
      <w:r w:rsidDel="00000000" w:rsidR="00000000" w:rsidRPr="00000000">
        <w:rPr>
          <w:rFonts w:ascii="Calibri" w:cs="Calibri" w:eastAsia="Calibri" w:hAnsi="Calibri"/>
          <w:rtl w:val="0"/>
        </w:rPr>
        <w:t xml:space="preserve">Overlap with SEND means that the SENCO is often involved.</w:t>
      </w:r>
    </w:p>
    <w:p w:rsidR="00000000" w:rsidDel="00000000" w:rsidP="00000000" w:rsidRDefault="00000000" w:rsidRPr="00000000" w14:paraId="00000079">
      <w:pPr>
        <w:ind w:left="0" w:hanging="2"/>
        <w:rPr>
          <w:rFonts w:ascii="Calibri" w:cs="Calibri" w:eastAsia="Calibri" w:hAnsi="Calibri"/>
        </w:rPr>
      </w:pPr>
      <w:r w:rsidDel="00000000" w:rsidR="00000000" w:rsidRPr="00000000">
        <w:rPr>
          <w:rFonts w:ascii="Calibri" w:cs="Calibri" w:eastAsia="Calibri" w:hAnsi="Calibri"/>
          <w:rtl w:val="0"/>
        </w:rPr>
        <w:t xml:space="preserve">Safeguarding the health and wellbeing of the children means that the DSL is often involved.</w:t>
      </w:r>
    </w:p>
    <w:p w:rsidR="00000000" w:rsidDel="00000000" w:rsidP="00000000" w:rsidRDefault="00000000" w:rsidRPr="00000000" w14:paraId="0000007A">
      <w:pPr>
        <w:ind w:left="0" w:hanging="2"/>
        <w:rPr>
          <w:rFonts w:ascii="Calibri" w:cs="Calibri" w:eastAsia="Calibri" w:hAnsi="Calibri"/>
        </w:rPr>
      </w:pPr>
      <w:r w:rsidDel="00000000" w:rsidR="00000000" w:rsidRPr="00000000">
        <w:rPr>
          <w:rFonts w:ascii="Calibri" w:cs="Calibri" w:eastAsia="Calibri" w:hAnsi="Calibri"/>
          <w:rtl w:val="0"/>
        </w:rPr>
        <w:t xml:space="preserve">Plans will be reviewed at least annually, or earlier if there is evidence that the pupil’s needs have changed.</w:t>
      </w:r>
    </w:p>
    <w:p w:rsidR="00000000" w:rsidDel="00000000" w:rsidP="00000000" w:rsidRDefault="00000000" w:rsidRPr="00000000" w14:paraId="0000007B">
      <w:pPr>
        <w:ind w:left="0" w:hanging="2"/>
        <w:rPr>
          <w:rFonts w:ascii="Calibri" w:cs="Calibri" w:eastAsia="Calibri" w:hAnsi="Calibri"/>
        </w:rPr>
      </w:pPr>
      <w:r w:rsidDel="00000000" w:rsidR="00000000" w:rsidRPr="00000000">
        <w:rPr>
          <w:rFonts w:ascii="Calibri" w:cs="Calibri" w:eastAsia="Calibri" w:hAnsi="Calibri"/>
          <w:rtl w:val="0"/>
        </w:rPr>
        <w:t xml:space="preserve">Plans will be developed with the pupil’s best interests in mind and will set out:</w:t>
      </w:r>
    </w:p>
    <w:p w:rsidR="00000000" w:rsidDel="00000000" w:rsidP="00000000" w:rsidRDefault="00000000" w:rsidRPr="00000000" w14:paraId="0000007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needs to be done</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 whom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1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ind w:left="0" w:hanging="2"/>
        <w:rPr>
          <w:rFonts w:ascii="Calibri" w:cs="Calibri" w:eastAsia="Calibri" w:hAnsi="Calibri"/>
        </w:rPr>
      </w:pPr>
      <w:r w:rsidDel="00000000" w:rsidR="00000000" w:rsidRPr="00000000">
        <w:rPr>
          <w:rFonts w:ascii="Calibri" w:cs="Calibri" w:eastAsia="Calibri" w:hAnsi="Calibri"/>
          <w:rtl w:val="0"/>
        </w:rPr>
        <w:t xml:space="preserve">Not all pupils with a medical condition will require an IHP. It will be agreed with a healthcare professional and the parents when an IHP would be inappropriate or disproportionate. This will be based on evidence. If there is no consensus, the headteacher will make the final decision. </w:t>
      </w:r>
    </w:p>
    <w:p w:rsidR="00000000" w:rsidDel="00000000" w:rsidP="00000000" w:rsidRDefault="00000000" w:rsidRPr="00000000" w14:paraId="00000082">
      <w:pPr>
        <w:ind w:left="0" w:hanging="2"/>
        <w:rPr>
          <w:rFonts w:ascii="Calibri" w:cs="Calibri" w:eastAsia="Calibri" w:hAnsi="Calibri"/>
        </w:rPr>
      </w:pPr>
      <w:r w:rsidDel="00000000" w:rsidR="00000000" w:rsidRPr="00000000">
        <w:rPr>
          <w:rFonts w:ascii="Calibri" w:cs="Calibri" w:eastAsia="Calibri" w:hAnsi="Calibri"/>
          <w:rtl w:val="0"/>
        </w:rPr>
        <w:t xml:space="preserve">Plans will be drawn up in partnership with the school, parents and a relevant healthcare professional, such as the school nurse, specialist or paediatrician, who can best advise on the pupil’s specific needs. The pupil will be involved wherever appropriate. </w:t>
      </w:r>
    </w:p>
    <w:p w:rsidR="00000000" w:rsidDel="00000000" w:rsidP="00000000" w:rsidRDefault="00000000" w:rsidRPr="00000000" w14:paraId="00000083">
      <w:pPr>
        <w:ind w:left="0" w:hanging="2"/>
        <w:rPr>
          <w:rFonts w:ascii="Calibri" w:cs="Calibri" w:eastAsia="Calibri" w:hAnsi="Calibri"/>
        </w:rPr>
      </w:pPr>
      <w:r w:rsidDel="00000000" w:rsidR="00000000" w:rsidRPr="00000000">
        <w:rPr>
          <w:rFonts w:ascii="Calibri" w:cs="Calibri" w:eastAsia="Calibri" w:hAnsi="Calibri"/>
          <w:rtl w:val="0"/>
        </w:rPr>
        <w:t xml:space="preserve">IHPs will be linked to, or become part of, any education, health and care (EHC) plan. If a pupil has SEN but does not have an EHC plan, the SEN will be mentioned in the IHP. </w:t>
      </w:r>
    </w:p>
    <w:p w:rsidR="00000000" w:rsidDel="00000000" w:rsidP="00000000" w:rsidRDefault="00000000" w:rsidRPr="00000000" w14:paraId="00000084">
      <w:pPr>
        <w:ind w:left="0" w:hanging="2"/>
        <w:rPr>
          <w:rFonts w:ascii="Calibri" w:cs="Calibri" w:eastAsia="Calibri" w:hAnsi="Calibri"/>
        </w:rPr>
      </w:pPr>
      <w:r w:rsidDel="00000000" w:rsidR="00000000" w:rsidRPr="00000000">
        <w:rPr>
          <w:rFonts w:ascii="Calibri" w:cs="Calibri" w:eastAsia="Calibri" w:hAnsi="Calibri"/>
          <w:rtl w:val="0"/>
        </w:rPr>
        <w:t xml:space="preserve">The level of detail in the plan will depend on the complexity of the child’s condition and how much support is needed. The headteacher/SENDco/Nicki Dervishi, will consider the following when deciding what information to record on IHPs:</w:t>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medical condition, its triggers, signs, symptoms and treatments</w:t>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Specific support for the pupil’s educational, social and emotional needs. For example, how absences will be managed, requirements for extra time to complete assessments, use of rest periods or additional support in catching up with lessons, counselling sessions</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level of support needed, including in emergencies. If a pupil is self-managing their medication, this will be clearly stated with appropriate arrangements for monitoring</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will provide this support, their training needs, expectations of their role and confirmation of proficiency to provide support for the pupil’s medical condition from a healthcare professional, and cover arrangements for when they are unavailable</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in the school needs to be aware of the pupil’s condition and the support required</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Arrangements for written permission from parents and the headteacher for medication to be administered by a member of staff, or self-administered by the pupil during school hours</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Separate arrangements or procedures required for school trips or other school activities outside of the normal school timetable that will ensure the pupil can participate, e.g. risk assessments</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2s8eyo1" w:id="9"/>
      <w:bookmarkEnd w:id="9"/>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confidentiality issues are raised by the parent/pupil, the designated individuals to be entrusted with information about the pupil’s condition</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1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to do in an emergency, including who to contact, and contingency arrangements</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2">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7. Managing medicines</w:t>
      </w:r>
    </w:p>
    <w:p w:rsidR="00000000" w:rsidDel="00000000" w:rsidP="00000000" w:rsidRDefault="00000000" w:rsidRPr="00000000" w14:paraId="00000093">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Only prescription medicines will be administered at school:</w:t>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it would be detrimental to the pupil’s health or school attendance not to do so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we have parents’ written consent </w:t>
      </w:r>
    </w:p>
    <w:p w:rsidR="00000000" w:rsidDel="00000000" w:rsidP="00000000" w:rsidRDefault="00000000" w:rsidRPr="00000000" w14:paraId="00000096">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Pupils will not be given medicine containing aspirin unless prescribed by a doctor. </w:t>
      </w:r>
    </w:p>
    <w:p w:rsidR="00000000" w:rsidDel="00000000" w:rsidP="00000000" w:rsidRDefault="00000000" w:rsidRPr="00000000" w14:paraId="00000097">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Anyone giving a pupil any medication (for example, for pain relief) will first check maximum dosages and when the previous dosage was taken. Parents will always be informed.  </w:t>
      </w:r>
    </w:p>
    <w:p w:rsidR="00000000" w:rsidDel="00000000" w:rsidP="00000000" w:rsidRDefault="00000000" w:rsidRPr="00000000" w14:paraId="00000098">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The school will only accept </w:t>
      </w:r>
      <w:r w:rsidDel="00000000" w:rsidR="00000000" w:rsidRPr="00000000">
        <w:rPr>
          <w:rFonts w:ascii="Calibri" w:cs="Calibri" w:eastAsia="Calibri" w:hAnsi="Calibri"/>
          <w:u w:val="single"/>
          <w:rtl w:val="0"/>
        </w:rPr>
        <w:t xml:space="preserve">prescribed</w:t>
      </w:r>
      <w:r w:rsidDel="00000000" w:rsidR="00000000" w:rsidRPr="00000000">
        <w:rPr>
          <w:rFonts w:ascii="Calibri" w:cs="Calibri" w:eastAsia="Calibri" w:hAnsi="Calibri"/>
          <w:rtl w:val="0"/>
        </w:rPr>
        <w:t xml:space="preserve"> medicines that are:</w:t>
      </w:r>
    </w:p>
    <w:p w:rsidR="00000000" w:rsidDel="00000000" w:rsidP="00000000" w:rsidRDefault="00000000" w:rsidRPr="00000000" w14:paraId="0000009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In-date</w:t>
      </w:r>
    </w:p>
    <w:p w:rsidR="00000000" w:rsidDel="00000000" w:rsidP="00000000" w:rsidRDefault="00000000" w:rsidRPr="00000000" w14:paraId="000000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Labelled</w:t>
      </w:r>
    </w:p>
    <w:p w:rsidR="00000000" w:rsidDel="00000000" w:rsidP="00000000" w:rsidRDefault="00000000" w:rsidRPr="00000000" w14:paraId="0000009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Provided in the original container, as dispensed by the pharmacist, and include instructions for administration, dosage and storage</w:t>
      </w:r>
    </w:p>
    <w:p w:rsidR="00000000" w:rsidDel="00000000" w:rsidP="00000000" w:rsidRDefault="00000000" w:rsidRPr="00000000" w14:paraId="0000009C">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The school will accept insulin that is inside an insulin pen or pump rather than its original container, but it must be in date. </w:t>
      </w:r>
    </w:p>
    <w:p w:rsidR="00000000" w:rsidDel="00000000" w:rsidP="00000000" w:rsidRDefault="00000000" w:rsidRPr="00000000" w14:paraId="0000009D">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All medicines will be stored safely. Pupils will be informed about where their medicines are at all times and be able to access them immediately. Medicines and devices such as asthma inhalers, blood glucose testing metres and adrenaline pens will always be readily available to pupils and not locked away. </w:t>
      </w:r>
    </w:p>
    <w:p w:rsidR="00000000" w:rsidDel="00000000" w:rsidP="00000000" w:rsidRDefault="00000000" w:rsidRPr="00000000" w14:paraId="0000009E">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When medicines are administered in line with the care plan these must be recorded by the member of staff who administered the medication.</w:t>
      </w:r>
    </w:p>
    <w:p w:rsidR="00000000" w:rsidDel="00000000" w:rsidP="00000000" w:rsidRDefault="00000000" w:rsidRPr="00000000" w14:paraId="0000009F">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Medicines will be returned to parents to arrange for safe disposal when no longer required. </w:t>
      </w:r>
    </w:p>
    <w:p w:rsidR="00000000" w:rsidDel="00000000" w:rsidP="00000000" w:rsidRDefault="00000000" w:rsidRPr="00000000" w14:paraId="000000A0">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7.1 Controlled drugs </w:t>
      </w:r>
      <w:r w:rsidDel="00000000" w:rsidR="00000000" w:rsidRPr="00000000">
        <w:rPr>
          <w:rtl w:val="0"/>
        </w:rPr>
      </w:r>
    </w:p>
    <w:p w:rsidR="00000000" w:rsidDel="00000000" w:rsidP="00000000" w:rsidRDefault="00000000" w:rsidRPr="00000000" w14:paraId="000000A1">
      <w:pPr>
        <w:shd w:fill="ffffff" w:val="clear"/>
        <w:spacing w:after="161" w:before="161" w:lineRule="auto"/>
        <w:ind w:left="0" w:hanging="2"/>
        <w:rPr>
          <w:rFonts w:ascii="Calibri" w:cs="Calibri" w:eastAsia="Calibri" w:hAnsi="Calibri"/>
        </w:rPr>
      </w:pPr>
      <w:bookmarkStart w:colFirst="0" w:colLast="0" w:name="_heading=h.17dp8vu" w:id="10"/>
      <w:bookmarkEnd w:id="10"/>
      <w:hyperlink r:id="rId11">
        <w:r w:rsidDel="00000000" w:rsidR="00000000" w:rsidRPr="00000000">
          <w:rPr>
            <w:rFonts w:ascii="Calibri" w:cs="Calibri" w:eastAsia="Calibri" w:hAnsi="Calibri"/>
            <w:color w:val="0072cc"/>
            <w:u w:val="single"/>
            <w:rtl w:val="0"/>
          </w:rPr>
          <w:t xml:space="preserve">Controlled drugs</w:t>
        </w:r>
      </w:hyperlink>
      <w:r w:rsidDel="00000000" w:rsidR="00000000" w:rsidRPr="00000000">
        <w:rPr>
          <w:rFonts w:ascii="Calibri" w:cs="Calibri" w:eastAsia="Calibri" w:hAnsi="Calibri"/>
          <w:rtl w:val="0"/>
        </w:rPr>
        <w:t xml:space="preserve"> are prescription medicines that are controlled under the </w:t>
      </w:r>
      <w:hyperlink r:id="rId12">
        <w:r w:rsidDel="00000000" w:rsidR="00000000" w:rsidRPr="00000000">
          <w:rPr>
            <w:rFonts w:ascii="Calibri" w:cs="Calibri" w:eastAsia="Calibri" w:hAnsi="Calibri"/>
            <w:color w:val="0072cc"/>
            <w:u w:val="single"/>
            <w:rtl w:val="0"/>
          </w:rPr>
          <w:t xml:space="preserve">Misuse of Drugs Regulations 2001</w:t>
        </w:r>
      </w:hyperlink>
      <w:r w:rsidDel="00000000" w:rsidR="00000000" w:rsidRPr="00000000">
        <w:rPr>
          <w:rFonts w:ascii="Calibri" w:cs="Calibri" w:eastAsia="Calibri" w:hAnsi="Calibri"/>
          <w:rtl w:val="0"/>
        </w:rPr>
        <w:t xml:space="preserve"> and subsequent amendments, such as morphine or methadone. </w:t>
      </w:r>
    </w:p>
    <w:p w:rsidR="00000000" w:rsidDel="00000000" w:rsidP="00000000" w:rsidRDefault="00000000" w:rsidRPr="00000000" w14:paraId="000000A2">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rsidR="00000000" w:rsidDel="00000000" w:rsidP="00000000" w:rsidRDefault="00000000" w:rsidRPr="00000000" w14:paraId="000000A3">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Controlled drugs will be easily accessible in an emergency and a record of any doses used and the amount held will be kept. When controlled drugs are administered these must also be countersigned by a witness.</w:t>
      </w:r>
    </w:p>
    <w:p w:rsidR="00000000" w:rsidDel="00000000" w:rsidP="00000000" w:rsidRDefault="00000000" w:rsidRPr="00000000" w14:paraId="000000A4">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7.2 Pupils managing their own needs</w:t>
      </w:r>
      <w:r w:rsidDel="00000000" w:rsidR="00000000" w:rsidRPr="00000000">
        <w:rPr>
          <w:rtl w:val="0"/>
        </w:rPr>
      </w:r>
    </w:p>
    <w:p w:rsidR="00000000" w:rsidDel="00000000" w:rsidP="00000000" w:rsidRDefault="00000000" w:rsidRPr="00000000" w14:paraId="000000A5">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Pupils who are competent will be encouraged to take responsibility for managing their own medicines and procedures. This will be discussed with parents and it will be reflected in their IHPs. </w:t>
      </w:r>
    </w:p>
    <w:p w:rsidR="00000000" w:rsidDel="00000000" w:rsidP="00000000" w:rsidRDefault="00000000" w:rsidRPr="00000000" w14:paraId="000000A6">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Staff will not force a pupil to take a medicine or carry out a necessary procedure if they refuse, but will follow the procedure agreed in the IHP and inform parents so that an alternative option can be considered, if necessary.</w:t>
      </w:r>
    </w:p>
    <w:p w:rsidR="00000000" w:rsidDel="00000000" w:rsidP="00000000" w:rsidRDefault="00000000" w:rsidRPr="00000000" w14:paraId="000000A7">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7.3 Unacceptable practice</w:t>
      </w:r>
      <w:r w:rsidDel="00000000" w:rsidR="00000000" w:rsidRPr="00000000">
        <w:rPr>
          <w:rtl w:val="0"/>
        </w:rPr>
      </w:r>
    </w:p>
    <w:p w:rsidR="00000000" w:rsidDel="00000000" w:rsidP="00000000" w:rsidRDefault="00000000" w:rsidRPr="00000000" w14:paraId="000000A8">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School staff should use their discretion and judge each case individually with reference to the pupil’s IHP, but it is generally not acceptable to:</w:t>
      </w:r>
    </w:p>
    <w:p w:rsidR="00000000" w:rsidDel="00000000" w:rsidP="00000000" w:rsidRDefault="00000000" w:rsidRPr="00000000" w14:paraId="000000A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Prevent pupils from easily accessing their inhalers and medication, and administering their medication when and where necessary</w:t>
      </w:r>
    </w:p>
    <w:p w:rsidR="00000000" w:rsidDel="00000000" w:rsidP="00000000" w:rsidRDefault="00000000" w:rsidRPr="00000000" w14:paraId="000000A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Assume that every pupil with the same condition requires the same treatment</w:t>
      </w:r>
    </w:p>
    <w:p w:rsidR="00000000" w:rsidDel="00000000" w:rsidP="00000000" w:rsidRDefault="00000000" w:rsidRPr="00000000" w14:paraId="000000A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Ignore the views of the pupil or their parents</w:t>
      </w:r>
    </w:p>
    <w:p w:rsidR="00000000" w:rsidDel="00000000" w:rsidP="00000000" w:rsidRDefault="00000000" w:rsidRPr="00000000" w14:paraId="000000A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Ignore medical evidence or opinion (although this may be challenged)</w:t>
      </w:r>
    </w:p>
    <w:p w:rsidR="00000000" w:rsidDel="00000000" w:rsidP="00000000" w:rsidRDefault="00000000" w:rsidRPr="00000000" w14:paraId="000000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Send children with medical conditions home frequently for reasons associated with their medical condition or prevent them from staying for normal school activities, including lunch, unless this is specified in their IHPs</w:t>
      </w:r>
    </w:p>
    <w:p w:rsidR="00000000" w:rsidDel="00000000" w:rsidP="00000000" w:rsidRDefault="00000000" w:rsidRPr="00000000" w14:paraId="000000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the pupil becomes ill, send them to the school office or medical room unaccompanied or with someone unsuitable</w:t>
      </w:r>
    </w:p>
    <w:p w:rsidR="00000000" w:rsidDel="00000000" w:rsidP="00000000" w:rsidRDefault="00000000" w:rsidRPr="00000000" w14:paraId="000000A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Penalise pupils for their attendance record if their absences are related to their medical condition, e.g. hospital appointments</w:t>
      </w:r>
    </w:p>
    <w:p w:rsidR="00000000" w:rsidDel="00000000" w:rsidP="00000000" w:rsidRDefault="00000000" w:rsidRPr="00000000" w14:paraId="000000B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Prevent pupils from drinking, eating or taking toilet or other breaks whenever they need to in order to manage their medical condition effectively</w:t>
      </w:r>
    </w:p>
    <w:p w:rsidR="00000000" w:rsidDel="00000000" w:rsidP="00000000" w:rsidRDefault="00000000" w:rsidRPr="00000000" w14:paraId="000000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rsidR="00000000" w:rsidDel="00000000" w:rsidP="00000000" w:rsidRDefault="00000000" w:rsidRPr="00000000" w14:paraId="000000B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rdcrjn" w:id="11"/>
      <w:bookmarkEnd w:id="1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Prevent pupils from participating, or create unnecessary barriers to pupils participating in any aspect of school life, including school trips, e.g. by requiring parents to accompany their child</w:t>
      </w:r>
    </w:p>
    <w:p w:rsidR="00000000" w:rsidDel="00000000" w:rsidP="00000000" w:rsidRDefault="00000000" w:rsidRPr="00000000" w14:paraId="000000B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Administer, or ask pupils to administer, medicine in school toilets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8. Emergency procedures</w:t>
      </w:r>
    </w:p>
    <w:p w:rsidR="00000000" w:rsidDel="00000000" w:rsidP="00000000" w:rsidRDefault="00000000" w:rsidRPr="00000000" w14:paraId="000000B6">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Staff will follow the school’s normal emergency procedures (for example, calling 999). All pupils’ IHPs will clearly set out what constitutes an emergency and will explain what to do. </w:t>
      </w:r>
    </w:p>
    <w:p w:rsidR="00000000" w:rsidDel="00000000" w:rsidP="00000000" w:rsidRDefault="00000000" w:rsidRPr="00000000" w14:paraId="000000B7">
      <w:pPr>
        <w:shd w:fill="ffffff" w:val="clear"/>
        <w:spacing w:after="161" w:before="161" w:lineRule="auto"/>
        <w:ind w:left="0" w:hanging="2"/>
        <w:rPr>
          <w:rFonts w:ascii="Calibri" w:cs="Calibri" w:eastAsia="Calibri" w:hAnsi="Calibri"/>
        </w:rPr>
      </w:pPr>
      <w:bookmarkStart w:colFirst="0" w:colLast="0" w:name="_heading=h.26in1rg" w:id="12"/>
      <w:bookmarkEnd w:id="12"/>
      <w:r w:rsidDel="00000000" w:rsidR="00000000" w:rsidRPr="00000000">
        <w:rPr>
          <w:rFonts w:ascii="Calibri" w:cs="Calibri" w:eastAsia="Calibri" w:hAnsi="Calibri"/>
          <w:rtl w:val="0"/>
        </w:rPr>
        <w:t xml:space="preserve">If a pupil needs to be taken to hospital, staff will stay with the pupil until the parent arrives, or accompany the pupil to hospital by ambulance. </w:t>
      </w:r>
    </w:p>
    <w:p w:rsidR="00000000" w:rsidDel="00000000" w:rsidP="00000000" w:rsidRDefault="00000000" w:rsidRPr="00000000" w14:paraId="000000B8">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9. Training</w:t>
      </w:r>
    </w:p>
    <w:p w:rsidR="00000000" w:rsidDel="00000000" w:rsidP="00000000" w:rsidRDefault="00000000" w:rsidRPr="00000000" w14:paraId="000000B9">
      <w:pPr>
        <w:ind w:left="0" w:hanging="2"/>
        <w:rPr>
          <w:rFonts w:ascii="Calibri" w:cs="Calibri" w:eastAsia="Calibri" w:hAnsi="Calibri"/>
        </w:rPr>
      </w:pPr>
      <w:r w:rsidDel="00000000" w:rsidR="00000000" w:rsidRPr="00000000">
        <w:rPr>
          <w:rFonts w:ascii="Calibri" w:cs="Calibri" w:eastAsia="Calibri" w:hAnsi="Calibri"/>
          <w:rtl w:val="0"/>
        </w:rPr>
        <w:t xml:space="preserve">Staff who are responsible for supporting pupils with medical needs will receive suitable and sufficient training to do so. </w:t>
      </w:r>
    </w:p>
    <w:p w:rsidR="00000000" w:rsidDel="00000000" w:rsidP="00000000" w:rsidRDefault="00000000" w:rsidRPr="00000000" w14:paraId="000000BA">
      <w:pPr>
        <w:ind w:left="0" w:hanging="2"/>
        <w:rPr>
          <w:rFonts w:ascii="Calibri" w:cs="Calibri" w:eastAsia="Calibri" w:hAnsi="Calibri"/>
        </w:rPr>
      </w:pPr>
      <w:r w:rsidDel="00000000" w:rsidR="00000000" w:rsidRPr="00000000">
        <w:rPr>
          <w:rFonts w:ascii="Calibri" w:cs="Calibri" w:eastAsia="Calibri" w:hAnsi="Calibri"/>
          <w:rtl w:val="0"/>
        </w:rPr>
        <w:t xml:space="preserve">The training will be identified during the development or review of IHPs. Staff who provide support to pupils with medical conditions will be included in meetings where this is discussed. </w:t>
      </w:r>
    </w:p>
    <w:p w:rsidR="00000000" w:rsidDel="00000000" w:rsidP="00000000" w:rsidRDefault="00000000" w:rsidRPr="00000000" w14:paraId="000000BB">
      <w:pPr>
        <w:ind w:left="0" w:hanging="2"/>
        <w:rPr>
          <w:rFonts w:ascii="Calibri" w:cs="Calibri" w:eastAsia="Calibri" w:hAnsi="Calibri"/>
        </w:rPr>
      </w:pPr>
      <w:r w:rsidDel="00000000" w:rsidR="00000000" w:rsidRPr="00000000">
        <w:rPr>
          <w:rFonts w:ascii="Calibri" w:cs="Calibri" w:eastAsia="Calibri" w:hAnsi="Calibri"/>
          <w:rtl w:val="0"/>
        </w:rPr>
        <w:t xml:space="preserve">The relevant healthcare professionals will lead on identifying the type and level of training required and will agree this with the headteacher/ SENCO/DSL/Nicki Dervishi. Training will be kept up to date. </w:t>
      </w:r>
    </w:p>
    <w:p w:rsidR="00000000" w:rsidDel="00000000" w:rsidP="00000000" w:rsidRDefault="00000000" w:rsidRPr="00000000" w14:paraId="000000BC">
      <w:pPr>
        <w:ind w:left="0" w:hanging="2"/>
        <w:rPr>
          <w:rFonts w:ascii="Calibri" w:cs="Calibri" w:eastAsia="Calibri" w:hAnsi="Calibri"/>
        </w:rPr>
      </w:pPr>
      <w:r w:rsidDel="00000000" w:rsidR="00000000" w:rsidRPr="00000000">
        <w:rPr>
          <w:rFonts w:ascii="Calibri" w:cs="Calibri" w:eastAsia="Calibri" w:hAnsi="Calibri"/>
          <w:rtl w:val="0"/>
        </w:rPr>
        <w:t xml:space="preserve">Training will:</w:t>
      </w:r>
    </w:p>
    <w:p w:rsidR="00000000" w:rsidDel="00000000" w:rsidP="00000000" w:rsidRDefault="00000000" w:rsidRPr="00000000" w14:paraId="000000B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sufficient to ensure that staff are competent and have confidence in their ability to support the pupils</w:t>
      </w:r>
    </w:p>
    <w:p w:rsidR="00000000" w:rsidDel="00000000" w:rsidP="00000000" w:rsidRDefault="00000000" w:rsidRPr="00000000" w14:paraId="000000B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Fulfil the requirements in the IHPs</w:t>
      </w:r>
    </w:p>
    <w:p w:rsidR="00000000" w:rsidDel="00000000" w:rsidP="00000000" w:rsidRDefault="00000000" w:rsidRPr="00000000" w14:paraId="000000B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Help staff to have an understanding of the specific medical conditions they are being asked to deal with, their implications and preventative measures </w:t>
      </w:r>
    </w:p>
    <w:p w:rsidR="00000000" w:rsidDel="00000000" w:rsidP="00000000" w:rsidRDefault="00000000" w:rsidRPr="00000000" w14:paraId="000000C0">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Healthcare professionals will provide confirmation of the proficiency of staff in a medical procedure, or in providing medication. </w:t>
      </w:r>
    </w:p>
    <w:p w:rsidR="00000000" w:rsidDel="00000000" w:rsidP="00000000" w:rsidRDefault="00000000" w:rsidRPr="00000000" w14:paraId="000000C1">
      <w:pPr>
        <w:shd w:fill="ffffff" w:val="clear"/>
        <w:spacing w:after="161" w:before="161" w:lineRule="auto"/>
        <w:ind w:left="0" w:hanging="2"/>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rsidR="00000000" w:rsidDel="00000000" w:rsidP="00000000" w:rsidRDefault="00000000" w:rsidRPr="00000000" w14:paraId="000000C2">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10. Record keeping</w:t>
      </w:r>
    </w:p>
    <w:p w:rsidR="00000000" w:rsidDel="00000000" w:rsidP="00000000" w:rsidRDefault="00000000" w:rsidRPr="00000000" w14:paraId="000000C3">
      <w:pPr>
        <w:shd w:fill="ffffff" w:val="clear"/>
        <w:spacing w:after="161" w:before="161" w:lineRule="auto"/>
        <w:ind w:left="0" w:hanging="2"/>
        <w:rPr>
          <w:rFonts w:ascii="Calibri" w:cs="Calibri" w:eastAsia="Calibri" w:hAnsi="Calibri"/>
        </w:rPr>
      </w:pPr>
      <w:r w:rsidDel="00000000" w:rsidR="00000000" w:rsidRPr="00000000">
        <w:rPr>
          <w:rFonts w:ascii="Calibri" w:cs="Calibri" w:eastAsia="Calibri" w:hAnsi="Calibri"/>
          <w:rtl w:val="0"/>
        </w:rPr>
        <w:t xml:space="preserve">The governing board will ensure that electronic records are kept of all medicine administered to pupils for as long as these pupils are at the school. Parents will be informed if their pupil has been unwell at school. </w:t>
      </w:r>
    </w:p>
    <w:p w:rsidR="00000000" w:rsidDel="00000000" w:rsidP="00000000" w:rsidRDefault="00000000" w:rsidRPr="00000000" w14:paraId="000000C4">
      <w:pPr>
        <w:shd w:fill="ffffff" w:val="clear"/>
        <w:spacing w:after="161" w:before="161" w:lineRule="auto"/>
        <w:ind w:left="0" w:hanging="2"/>
        <w:rPr>
          <w:rFonts w:ascii="Calibri" w:cs="Calibri" w:eastAsia="Calibri" w:hAnsi="Calibri"/>
        </w:rPr>
      </w:pPr>
      <w:bookmarkStart w:colFirst="0" w:colLast="0" w:name="_heading=h.35nkun2" w:id="14"/>
      <w:bookmarkEnd w:id="14"/>
      <w:r w:rsidDel="00000000" w:rsidR="00000000" w:rsidRPr="00000000">
        <w:rPr>
          <w:rFonts w:ascii="Calibri" w:cs="Calibri" w:eastAsia="Calibri" w:hAnsi="Calibri"/>
          <w:rtl w:val="0"/>
        </w:rPr>
        <w:t xml:space="preserve">IHPs are kept in a readily accessible place which all staff are aware of.</w:t>
      </w:r>
    </w:p>
    <w:p w:rsidR="00000000" w:rsidDel="00000000" w:rsidP="00000000" w:rsidRDefault="00000000" w:rsidRPr="00000000" w14:paraId="000000C5">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11. Liability and indemnity</w:t>
      </w:r>
    </w:p>
    <w:p w:rsidR="00000000" w:rsidDel="00000000" w:rsidP="00000000" w:rsidRDefault="00000000" w:rsidRPr="00000000" w14:paraId="000000C6">
      <w:pPr>
        <w:ind w:left="0" w:hanging="2"/>
        <w:rPr>
          <w:rFonts w:ascii="Calibri" w:cs="Calibri" w:eastAsia="Calibri" w:hAnsi="Calibri"/>
        </w:rPr>
      </w:pPr>
      <w:r w:rsidDel="00000000" w:rsidR="00000000" w:rsidRPr="00000000">
        <w:rPr>
          <w:rFonts w:ascii="Calibri" w:cs="Calibri" w:eastAsia="Calibri" w:hAnsi="Calibri"/>
          <w:rtl w:val="0"/>
        </w:rPr>
        <w:t xml:space="preserve">The governing board will ensure that the appropriate level of insurance is in place and appropriately reflects the school’s level of risk.  </w:t>
      </w:r>
    </w:p>
    <w:p w:rsidR="00000000" w:rsidDel="00000000" w:rsidP="00000000" w:rsidRDefault="00000000" w:rsidRPr="00000000" w14:paraId="000000C7">
      <w:pPr>
        <w:ind w:left="0" w:hanging="2"/>
        <w:rPr>
          <w:rFonts w:ascii="Calibri" w:cs="Calibri" w:eastAsia="Calibri" w:hAnsi="Calibri"/>
        </w:rPr>
      </w:pPr>
      <w:r w:rsidDel="00000000" w:rsidR="00000000" w:rsidRPr="00000000">
        <w:rPr>
          <w:rFonts w:ascii="Calibri" w:cs="Calibri" w:eastAsia="Calibri" w:hAnsi="Calibri"/>
          <w:rtl w:val="0"/>
        </w:rPr>
        <w:t xml:space="preserve">As a local authority maintained school, Surrey County Council are responsible for all insurances.</w:t>
      </w:r>
    </w:p>
    <w:p w:rsidR="00000000" w:rsidDel="00000000" w:rsidP="00000000" w:rsidRDefault="00000000" w:rsidRPr="00000000" w14:paraId="000000C8">
      <w:pPr>
        <w:ind w:left="0" w:hanging="2"/>
        <w:rPr>
          <w:rFonts w:ascii="Calibri" w:cs="Calibri" w:eastAsia="Calibri" w:hAnsi="Calibri"/>
          <w:color w:val="f15f22"/>
        </w:rPr>
      </w:pPr>
      <w:r w:rsidDel="00000000" w:rsidR="00000000" w:rsidRPr="00000000">
        <w:rPr>
          <w:rtl w:val="0"/>
        </w:rPr>
      </w:r>
    </w:p>
    <w:p w:rsidR="00000000" w:rsidDel="00000000" w:rsidP="00000000" w:rsidRDefault="00000000" w:rsidRPr="00000000" w14:paraId="000000C9">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12. Complaints</w:t>
      </w:r>
    </w:p>
    <w:p w:rsidR="00000000" w:rsidDel="00000000" w:rsidP="00000000" w:rsidRDefault="00000000" w:rsidRPr="00000000" w14:paraId="000000CA">
      <w:pPr>
        <w:shd w:fill="ffffff" w:val="clear"/>
        <w:spacing w:after="161" w:before="161" w:lineRule="auto"/>
        <w:ind w:left="0" w:hanging="2"/>
        <w:rPr>
          <w:rFonts w:ascii="Calibri" w:cs="Calibri" w:eastAsia="Calibri" w:hAnsi="Calibri"/>
        </w:rPr>
      </w:pPr>
      <w:bookmarkStart w:colFirst="0" w:colLast="0" w:name="_heading=h.44sinio" w:id="15"/>
      <w:bookmarkEnd w:id="15"/>
      <w:r w:rsidDel="00000000" w:rsidR="00000000" w:rsidRPr="00000000">
        <w:rPr>
          <w:rFonts w:ascii="Calibri" w:cs="Calibri" w:eastAsia="Calibri" w:hAnsi="Calibri"/>
          <w:rtl w:val="0"/>
        </w:rPr>
        <w:t xml:space="preserve">Parents with a complaint about their child’s medical condition should discuss these directly with the headteacher</w:t>
      </w:r>
      <w:r w:rsidDel="00000000" w:rsidR="00000000" w:rsidRPr="00000000">
        <w:rPr>
          <w:rFonts w:ascii="Calibri" w:cs="Calibri" w:eastAsia="Calibri" w:hAnsi="Calibri"/>
          <w:color w:val="c45911"/>
          <w:rtl w:val="0"/>
        </w:rPr>
        <w:t xml:space="preserve"> </w:t>
      </w:r>
      <w:r w:rsidDel="00000000" w:rsidR="00000000" w:rsidRPr="00000000">
        <w:rPr>
          <w:rFonts w:ascii="Calibri" w:cs="Calibri" w:eastAsia="Calibri" w:hAnsi="Calibri"/>
          <w:rtl w:val="0"/>
        </w:rPr>
        <w:t xml:space="preserve">in the first instance. If the headteacher cannot resolve the matter, they will direct parents to the school’s complaints procedure. </w:t>
      </w:r>
    </w:p>
    <w:p w:rsidR="00000000" w:rsidDel="00000000" w:rsidP="00000000" w:rsidRDefault="00000000" w:rsidRPr="00000000" w14:paraId="000000CB">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13. Monitoring arrangements</w:t>
      </w:r>
    </w:p>
    <w:p w:rsidR="00000000" w:rsidDel="00000000" w:rsidP="00000000" w:rsidRDefault="00000000" w:rsidRPr="00000000" w14:paraId="000000CC">
      <w:pPr>
        <w:ind w:left="0" w:hanging="2"/>
        <w:rPr>
          <w:rFonts w:ascii="Calibri" w:cs="Calibri" w:eastAsia="Calibri" w:hAnsi="Calibri"/>
        </w:rPr>
      </w:pPr>
      <w:bookmarkStart w:colFirst="0" w:colLast="0" w:name="_heading=h.2jxsxqh" w:id="16"/>
      <w:bookmarkEnd w:id="16"/>
      <w:r w:rsidDel="00000000" w:rsidR="00000000" w:rsidRPr="00000000">
        <w:rPr>
          <w:rFonts w:ascii="Calibri" w:cs="Calibri" w:eastAsia="Calibri" w:hAnsi="Calibri"/>
          <w:rtl w:val="0"/>
        </w:rPr>
        <w:t xml:space="preserve">This policy will be reviewed and approved by the governing board</w:t>
      </w:r>
      <w:r w:rsidDel="00000000" w:rsidR="00000000" w:rsidRPr="00000000">
        <w:rPr>
          <w:rFonts w:ascii="Calibri" w:cs="Calibri" w:eastAsia="Calibri" w:hAnsi="Calibri"/>
          <w:color w:val="ed7d31"/>
          <w:rtl w:val="0"/>
        </w:rPr>
        <w:t xml:space="preserve"> </w:t>
      </w:r>
      <w:r w:rsidDel="00000000" w:rsidR="00000000" w:rsidRPr="00000000">
        <w:rPr>
          <w:rFonts w:ascii="Calibri" w:cs="Calibri" w:eastAsia="Calibri" w:hAnsi="Calibri"/>
          <w:rtl w:val="0"/>
        </w:rPr>
        <w:t xml:space="preserve">every two years. </w:t>
      </w:r>
    </w:p>
    <w:p w:rsidR="00000000" w:rsidDel="00000000" w:rsidP="00000000" w:rsidRDefault="00000000" w:rsidRPr="00000000" w14:paraId="000000CD">
      <w:pPr>
        <w:pStyle w:val="Heading1"/>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14. Links to other policies</w:t>
      </w:r>
    </w:p>
    <w:p w:rsidR="00000000" w:rsidDel="00000000" w:rsidP="00000000" w:rsidRDefault="00000000" w:rsidRPr="00000000" w14:paraId="000000CE">
      <w:pPr>
        <w:ind w:left="0" w:hanging="2"/>
        <w:rPr>
          <w:rFonts w:ascii="Calibri" w:cs="Calibri" w:eastAsia="Calibri" w:hAnsi="Calibri"/>
        </w:rPr>
      </w:pPr>
      <w:r w:rsidDel="00000000" w:rsidR="00000000" w:rsidRPr="00000000">
        <w:rPr>
          <w:rFonts w:ascii="Calibri" w:cs="Calibri" w:eastAsia="Calibri" w:hAnsi="Calibri"/>
          <w:rtl w:val="0"/>
        </w:rPr>
        <w:t xml:space="preserve">This policy links to the following policies:</w:t>
      </w:r>
    </w:p>
    <w:p w:rsidR="00000000" w:rsidDel="00000000" w:rsidP="00000000" w:rsidRDefault="00000000" w:rsidRPr="00000000" w14:paraId="000000CF">
      <w:pPr>
        <w:numPr>
          <w:ilvl w:val="0"/>
          <w:numId w:val="1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Accessibility plan</w:t>
      </w:r>
    </w:p>
    <w:p w:rsidR="00000000" w:rsidDel="00000000" w:rsidP="00000000" w:rsidRDefault="00000000" w:rsidRPr="00000000" w14:paraId="000000D0">
      <w:pPr>
        <w:numPr>
          <w:ilvl w:val="0"/>
          <w:numId w:val="1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Complaints </w:t>
      </w:r>
    </w:p>
    <w:p w:rsidR="00000000" w:rsidDel="00000000" w:rsidP="00000000" w:rsidRDefault="00000000" w:rsidRPr="00000000" w14:paraId="000000D1">
      <w:pPr>
        <w:numPr>
          <w:ilvl w:val="0"/>
          <w:numId w:val="1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Equality information and objectives</w:t>
      </w:r>
    </w:p>
    <w:p w:rsidR="00000000" w:rsidDel="00000000" w:rsidP="00000000" w:rsidRDefault="00000000" w:rsidRPr="00000000" w14:paraId="000000D2">
      <w:pPr>
        <w:numPr>
          <w:ilvl w:val="0"/>
          <w:numId w:val="1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First aid</w:t>
      </w:r>
    </w:p>
    <w:p w:rsidR="00000000" w:rsidDel="00000000" w:rsidP="00000000" w:rsidRDefault="00000000" w:rsidRPr="00000000" w14:paraId="000000D3">
      <w:pPr>
        <w:numPr>
          <w:ilvl w:val="0"/>
          <w:numId w:val="1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Health and safety</w:t>
      </w:r>
    </w:p>
    <w:p w:rsidR="00000000" w:rsidDel="00000000" w:rsidP="00000000" w:rsidRDefault="00000000" w:rsidRPr="00000000" w14:paraId="000000D4">
      <w:pPr>
        <w:numPr>
          <w:ilvl w:val="0"/>
          <w:numId w:val="1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Safeguarding</w:t>
      </w:r>
    </w:p>
    <w:p w:rsidR="00000000" w:rsidDel="00000000" w:rsidP="00000000" w:rsidRDefault="00000000" w:rsidRPr="00000000" w14:paraId="000000D5">
      <w:pPr>
        <w:numPr>
          <w:ilvl w:val="0"/>
          <w:numId w:val="1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Special educational needs information report and policy</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7">
      <w:pPr>
        <w:pStyle w:val="Heading1"/>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8">
      <w:pPr>
        <w:pStyle w:val="Heading3"/>
        <w:ind w:left="0" w:hanging="2"/>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Appendix 1: Being notified a child has a medical condition</w:t>
      </w:r>
    </w:p>
    <w:p w:rsidR="00000000" w:rsidDel="00000000" w:rsidP="00000000" w:rsidRDefault="00000000" w:rsidRPr="00000000" w14:paraId="000000D9">
      <w:pPr>
        <w:pStyle w:val="Heading3"/>
        <w:ind w:left="0" w:hanging="2"/>
        <w:rPr>
          <w:rFonts w:ascii="Calibri" w:cs="Calibri" w:eastAsia="Calibri" w:hAnsi="Calibri"/>
        </w:rPr>
      </w:pPr>
      <w:bookmarkStart w:colFirst="0" w:colLast="0" w:name="_heading=h.z337ya" w:id="17"/>
      <w:bookmarkEnd w:id="17"/>
      <w:r w:rsidDel="00000000" w:rsidR="00000000" w:rsidRPr="00000000">
        <w:rPr>
          <w:rFonts w:ascii="Calibri" w:cs="Calibri" w:eastAsia="Calibri" w:hAnsi="Calibri"/>
          <w:b w:val="0"/>
        </w:rPr>
        <w:drawing>
          <wp:inline distB="0" distT="0" distL="114300" distR="114300">
            <wp:extent cx="6113780" cy="6104255"/>
            <wp:effectExtent b="0" l="0" r="0" t="0"/>
            <wp:docPr id="103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6113780" cy="6104255"/>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pStyle w:val="Heading1"/>
        <w:ind w:left="1" w:hanging="3"/>
        <w:rPr>
          <w:rFonts w:ascii="Calibri" w:cs="Calibri" w:eastAsia="Calibri" w:hAnsi="Calibri"/>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1" w:right="0" w:hanging="3"/>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1" w:right="0" w:hanging="3"/>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1" w:right="0" w:hanging="3"/>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F">
      <w:pPr>
        <w:ind w:left="0" w:hanging="2"/>
        <w:rPr>
          <w:rFonts w:ascii="Calibri" w:cs="Calibri" w:eastAsia="Calibri" w:hAnsi="Calibri"/>
        </w:rPr>
      </w:pPr>
      <w:r w:rsidDel="00000000" w:rsidR="00000000" w:rsidRPr="00000000">
        <w:rPr>
          <w:rFonts w:ascii="Calibri" w:cs="Calibri" w:eastAsia="Calibri" w:hAnsi="Calibri"/>
          <w:color w:val="000000"/>
          <w:rtl w:val="0"/>
        </w:rPr>
        <w:t xml:space="preserve">The Governing Body will monitor this policy annually. The headteacher will maintain a record of concerns raised, along with the outcomes, and will report to the Chair of Governors.</w:t>
      </w: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hanging="2"/>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pBdr>
        <w:top w:space="0" w:sz="0" w:val="nil"/>
        <w:left w:space="0" w:sz="0" w:val="nil"/>
        <w:bottom w:space="0" w:sz="0" w:val="nil"/>
        <w:right w:space="0" w:sz="0" w:val="nil"/>
        <w:between w:space="0" w:sz="0" w:val="nil"/>
      </w:pBdr>
      <w:shd w:fill="ffffff" w:val="clear"/>
      <w:spacing w:line="240" w:lineRule="auto"/>
      <w:ind w:left="0" w:hanging="2"/>
      <w:rPr>
        <w:color w:val="80808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hanging="2"/>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ffffff" w:val="clear"/>
      <w:spacing w:line="240" w:lineRule="auto"/>
      <w:ind w:left="0" w:hanging="2"/>
      <w:rPr>
        <w:color w:val="80808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ind w:left="0" w:hanging="2"/>
      <w:rPr/>
    </w:pPr>
    <w:r w:rsidDel="00000000" w:rsidR="00000000" w:rsidRPr="00000000">
      <w:rPr>
        <w:rtl w:val="0"/>
      </w:rPr>
    </w:r>
  </w:p>
  <w:p w:rsidR="00000000" w:rsidDel="00000000" w:rsidP="00000000" w:rsidRDefault="00000000" w:rsidRPr="00000000" w14:paraId="000000E1">
    <w:pPr>
      <w:ind w:left="0" w:hanging="2"/>
      <w:rPr/>
    </w:pPr>
    <w:r w:rsidDel="00000000" w:rsidR="00000000" w:rsidRPr="00000000">
      <w:rPr>
        <w:rtl w:val="0"/>
      </w:rPr>
    </w:r>
  </w:p>
  <w:p w:rsidR="00000000" w:rsidDel="00000000" w:rsidP="00000000" w:rsidRDefault="00000000" w:rsidRPr="00000000" w14:paraId="000000E2">
    <w:pPr>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ind w:left="0" w:hanging="2"/>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3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3.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ind w:left="0" w:hanging="2"/>
      <w:rPr/>
    </w:pPr>
    <w:r w:rsidDel="00000000" w:rsidR="00000000" w:rsidRPr="00000000">
      <w:rPr>
        <w:rtl w:val="0"/>
      </w:rPr>
    </w:r>
  </w:p>
  <w:p w:rsidR="00000000" w:rsidDel="00000000" w:rsidP="00000000" w:rsidRDefault="00000000" w:rsidRPr="00000000" w14:paraId="000000E5">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3"/>
      <w:numFmt w:val="decimal"/>
      <w:lvlText w:val="%1"/>
      <w:lvlJc w:val="left"/>
      <w:pPr>
        <w:ind w:left="360" w:hanging="360"/>
      </w:pPr>
      <w:rPr>
        <w:b w:val="1"/>
      </w:rPr>
    </w:lvl>
    <w:lvl w:ilvl="1">
      <w:start w:val="2"/>
      <w:numFmt w:val="decimal"/>
      <w:lvlText w:val="%1.%2"/>
      <w:lvlJc w:val="left"/>
      <w:pPr>
        <w:ind w:left="358" w:hanging="360"/>
      </w:pPr>
      <w:rPr>
        <w:b w:val="1"/>
      </w:rPr>
    </w:lvl>
    <w:lvl w:ilvl="2">
      <w:start w:val="1"/>
      <w:numFmt w:val="decimal"/>
      <w:lvlText w:val="%1.%2.%3"/>
      <w:lvlJc w:val="left"/>
      <w:pPr>
        <w:ind w:left="716" w:hanging="720"/>
      </w:pPr>
      <w:rPr>
        <w:b w:val="1"/>
      </w:rPr>
    </w:lvl>
    <w:lvl w:ilvl="3">
      <w:start w:val="1"/>
      <w:numFmt w:val="decimal"/>
      <w:lvlText w:val="%1.%2.%3.%4"/>
      <w:lvlJc w:val="left"/>
      <w:pPr>
        <w:ind w:left="714" w:hanging="720"/>
      </w:pPr>
      <w:rPr>
        <w:b w:val="1"/>
      </w:rPr>
    </w:lvl>
    <w:lvl w:ilvl="4">
      <w:start w:val="1"/>
      <w:numFmt w:val="decimal"/>
      <w:lvlText w:val="%1.%2.%3.%4.%5"/>
      <w:lvlJc w:val="left"/>
      <w:pPr>
        <w:ind w:left="712" w:hanging="720"/>
      </w:pPr>
      <w:rPr>
        <w:b w:val="1"/>
      </w:rPr>
    </w:lvl>
    <w:lvl w:ilvl="5">
      <w:start w:val="1"/>
      <w:numFmt w:val="decimal"/>
      <w:lvlText w:val="%1.%2.%3.%4.%5.%6"/>
      <w:lvlJc w:val="left"/>
      <w:pPr>
        <w:ind w:left="1070" w:hanging="1080"/>
      </w:pPr>
      <w:rPr>
        <w:b w:val="1"/>
      </w:rPr>
    </w:lvl>
    <w:lvl w:ilvl="6">
      <w:start w:val="1"/>
      <w:numFmt w:val="decimal"/>
      <w:lvlText w:val="%1.%2.%3.%4.%5.%6.%7"/>
      <w:lvlJc w:val="left"/>
      <w:pPr>
        <w:ind w:left="1068" w:hanging="1080"/>
      </w:pPr>
      <w:rPr>
        <w:b w:val="1"/>
      </w:rPr>
    </w:lvl>
    <w:lvl w:ilvl="7">
      <w:start w:val="1"/>
      <w:numFmt w:val="decimal"/>
      <w:lvlText w:val="%1.%2.%3.%4.%5.%6.%7.%8"/>
      <w:lvlJc w:val="left"/>
      <w:pPr>
        <w:ind w:left="1426" w:hanging="1440"/>
      </w:pPr>
      <w:rPr>
        <w:b w:val="1"/>
      </w:rPr>
    </w:lvl>
    <w:lvl w:ilvl="8">
      <w:start w:val="1"/>
      <w:numFmt w:val="decimal"/>
      <w:lvlText w:val="%1.%2.%3.%4.%5.%6.%7.%8.%9"/>
      <w:lvlJc w:val="left"/>
      <w:pPr>
        <w:ind w:left="1424" w:hanging="1440"/>
      </w:pPr>
      <w:rPr>
        <w:b w:val="1"/>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8">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20" w:lineRule="auto"/>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120" w:lineRule="auto"/>
    </w:pPr>
    <w:rPr>
      <w:b w:val="1"/>
      <w:color w:val="ff1f64"/>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hanging="1"/>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hanging="1"/>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szCs w:val="24"/>
      <w:lang w:eastAsia="en-US" w:val="en-US"/>
    </w:rPr>
  </w:style>
  <w:style w:type="paragraph" w:styleId="Heading1">
    <w:name w:val="heading 1"/>
    <w:basedOn w:val="Normal"/>
    <w:next w:val="6Abstract"/>
    <w:uiPriority w:val="9"/>
    <w:qFormat w:val="1"/>
    <w:pPr>
      <w:spacing w:before="120"/>
    </w:pPr>
    <w:rPr>
      <w:b w:val="1"/>
      <w:color w:val="ff1f64"/>
      <w:sz w:val="28"/>
      <w:szCs w:val="36"/>
      <w:lang w:val="en-GB"/>
    </w:rPr>
  </w:style>
  <w:style w:type="paragraph" w:styleId="Heading2">
    <w:name w:val="heading 2"/>
    <w:basedOn w:val="2Subheadpink"/>
    <w:next w:val="Normal"/>
    <w:uiPriority w:val="9"/>
    <w:unhideWhenUsed w:val="1"/>
    <w:qFormat w:val="1"/>
    <w:pPr>
      <w:keepNext w:val="1"/>
      <w:keepLines w:val="1"/>
      <w:spacing w:before="120"/>
      <w:outlineLvl w:val="1"/>
    </w:pPr>
    <w:rPr>
      <w:color w:val="0d1c2f"/>
      <w:sz w:val="24"/>
      <w:szCs w:val="26"/>
    </w:rPr>
  </w:style>
  <w:style w:type="paragraph" w:styleId="Heading3">
    <w:name w:val="heading 3"/>
    <w:basedOn w:val="2Subheadpink"/>
    <w:next w:val="1bodycopy10pt"/>
    <w:uiPriority w:val="9"/>
    <w:unhideWhenUsed w:val="1"/>
    <w:qFormat w:val="1"/>
    <w:pPr>
      <w:keepNext w:val="1"/>
      <w:keepLines w:val="1"/>
      <w:spacing w:before="120"/>
      <w:outlineLvl w:val="2"/>
    </w:pPr>
    <w:rPr>
      <w:bCs w:val="1"/>
      <w:color w:val="7f7f7f"/>
      <w:sz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character" w:styleId="Heading1Char" w:customStyle="1">
    <w:name w:val="Heading 1 Char"/>
    <w:rPr>
      <w:b w:val="1"/>
      <w:color w:val="ff1f64"/>
      <w:w w:val="100"/>
      <w:position w:val="-1"/>
      <w:sz w:val="28"/>
      <w:szCs w:val="36"/>
      <w:effect w:val="none"/>
      <w:vertAlign w:val="baseline"/>
      <w:cs w:val="0"/>
      <w:em w:val="none"/>
      <w:lang w:eastAsia="en-US"/>
    </w:rPr>
  </w:style>
  <w:style w:type="character" w:styleId="Heading3Char" w:customStyle="1">
    <w:name w:val="Heading 3 Char"/>
    <w:rPr>
      <w:b w:val="1"/>
      <w:bCs w:val="1"/>
      <w:color w:val="7f7f7f"/>
      <w:w w:val="100"/>
      <w:position w:val="-1"/>
      <w:sz w:val="24"/>
      <w:szCs w:val="32"/>
      <w:effect w:val="none"/>
      <w:vertAlign w:val="baseline"/>
      <w:cs w:val="0"/>
      <w:em w:val="none"/>
      <w:lang w:eastAsia="en-US" w:val="en-US"/>
    </w:rPr>
  </w:style>
  <w:style w:type="paragraph" w:styleId="Footer">
    <w:name w:val="footer"/>
    <w:basedOn w:val="Normal"/>
    <w:uiPriority w:val="99"/>
    <w:qFormat w:val="1"/>
    <w:pPr>
      <w:shd w:color="auto" w:fill="ffffff" w:val="clear"/>
      <w:textAlignment w:val="baseline"/>
    </w:pPr>
    <w:rPr>
      <w:color w:val="808080"/>
      <w:sz w:val="16"/>
      <w:szCs w:val="16"/>
      <w:bdr w:color="auto" w:frame="1" w:space="0" w:sz="0" w:val="none"/>
    </w:rPr>
  </w:style>
  <w:style w:type="character" w:styleId="FooterChar" w:customStyle="1">
    <w:name w:val="Footer Char"/>
    <w:uiPriority w:val="99"/>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qFormat w:val="1"/>
    <w:rPr>
      <w:color w:val="0072cc"/>
      <w:w w:val="100"/>
      <w:position w:val="-1"/>
      <w:u w:val="single"/>
      <w:effect w:val="none"/>
      <w:vertAlign w:val="baseline"/>
      <w:cs w:val="0"/>
      <w:em w:val="none"/>
    </w:rPr>
  </w:style>
  <w:style w:type="paragraph" w:styleId="1bodycopy10pt" w:customStyle="1">
    <w:name w:val="1 body copy 10pt"/>
    <w:basedOn w:val="Normal"/>
  </w:style>
  <w:style w:type="character" w:styleId="Heading2Char" w:customStyle="1">
    <w:name w:val="Heading 2 Char"/>
    <w:rPr>
      <w:b w:val="1"/>
      <w:color w:val="0d1c2f"/>
      <w:w w:val="100"/>
      <w:position w:val="-1"/>
      <w:sz w:val="24"/>
      <w:szCs w:val="26"/>
      <w:effect w:val="none"/>
      <w:vertAlign w:val="baseline"/>
      <w:cs w:val="0"/>
      <w:em w:val="none"/>
      <w:lang w:eastAsia="en-US" w:val="en-US"/>
    </w:rPr>
  </w:style>
  <w:style w:type="paragraph" w:styleId="2Subheadpink" w:customStyle="1">
    <w:name w:val="2 Subhead pink"/>
    <w:next w:val="1bodycopy10pt"/>
    <w:pPr>
      <w:suppressAutoHyphens w:val="1"/>
      <w:spacing w:before="360" w:line="259" w:lineRule="auto"/>
      <w:ind w:left="-1" w:leftChars="-1" w:hanging="1" w:hangingChars="1"/>
      <w:textDirection w:val="btLr"/>
      <w:textAlignment w:val="top"/>
      <w:outlineLvl w:val="0"/>
    </w:pPr>
    <w:rPr>
      <w:b w:val="1"/>
      <w:color w:val="ff1f64"/>
      <w:position w:val="-1"/>
      <w:sz w:val="32"/>
      <w:szCs w:val="32"/>
      <w:lang w:eastAsia="en-US" w:val="en-US"/>
    </w:rPr>
  </w:style>
  <w:style w:type="paragraph" w:styleId="SlugTheKey" w:customStyle="1">
    <w:name w:val="Slug The Key"/>
    <w:next w:val="Normal"/>
    <w:pPr>
      <w:suppressAutoHyphens w:val="1"/>
      <w:spacing w:after="160" w:line="259" w:lineRule="auto"/>
      <w:ind w:left="-1" w:leftChars="-1" w:hanging="1" w:hangingChars="1"/>
      <w:jc w:val="center"/>
      <w:textDirection w:val="btLr"/>
      <w:textAlignment w:val="top"/>
      <w:outlineLvl w:val="0"/>
    </w:pPr>
    <w:rPr>
      <w:caps w:val="1"/>
      <w:color w:val="ffffff"/>
      <w:position w:val="-1"/>
      <w:sz w:val="18"/>
      <w:szCs w:val="18"/>
      <w:lang w:eastAsia="en-US" w:val="en-US"/>
    </w:rPr>
  </w:style>
  <w:style w:type="paragraph" w:styleId="TKheadingpink" w:customStyle="1">
    <w:name w:val="TK heading pink"/>
    <w:next w:val="1bodycopy10pt"/>
    <w:pPr>
      <w:spacing w:after="480" w:line="1" w:lineRule="atLeast"/>
      <w:ind w:left="-1" w:leftChars="-1" w:hanging="1" w:hangingChars="1"/>
      <w:textDirection w:val="btLr"/>
      <w:textAlignment w:val="top"/>
      <w:outlineLvl w:val="0"/>
    </w:pPr>
    <w:rPr>
      <w:b w:val="1"/>
      <w:color w:val="ff1f64"/>
      <w:position w:val="-1"/>
      <w:sz w:val="60"/>
      <w:szCs w:val="24"/>
      <w:lang w:eastAsia="en-US" w:val="en-US"/>
    </w:rPr>
  </w:style>
  <w:style w:type="paragraph" w:styleId="8DONTsbullet" w:customStyle="1">
    <w:name w:val="8 DON'Ts bullet"/>
    <w:basedOn w:val="Normal"/>
    <w:pPr>
      <w:numPr>
        <w:numId w:val="3"/>
      </w:numPr>
      <w:suppressAutoHyphens w:val="0"/>
      <w:ind w:left="-1" w:right="284" w:hanging="1"/>
    </w:pPr>
    <w:rPr>
      <w:b w:val="1"/>
      <w:sz w:val="24"/>
      <w:szCs w:val="20"/>
    </w:rPr>
  </w:style>
  <w:style w:type="paragraph" w:styleId="7DOsbullet" w:customStyle="1">
    <w:name w:val="7 DOs bullet"/>
    <w:basedOn w:val="Normal"/>
    <w:pPr>
      <w:tabs>
        <w:tab w:val="num" w:pos="720"/>
      </w:tabs>
      <w:ind w:right="284"/>
    </w:pPr>
    <w:rPr>
      <w:b w:val="1"/>
      <w:sz w:val="24"/>
      <w:szCs w:val="20"/>
    </w:rPr>
  </w:style>
  <w:style w:type="paragraph" w:styleId="4Bulletedcopyblue" w:customStyle="1">
    <w:name w:val="4 Bulleted copy blue"/>
    <w:basedOn w:val="Normal"/>
    <w:pPr>
      <w:tabs>
        <w:tab w:val="num" w:pos="720"/>
      </w:tabs>
    </w:pPr>
    <w:rPr>
      <w:szCs w:val="20"/>
    </w:rPr>
  </w:style>
  <w:style w:type="paragraph" w:styleId="9Boxheading" w:customStyle="1">
    <w:name w:val="9 Box heading"/>
    <w:basedOn w:val="Normal"/>
    <w:rPr>
      <w:b w:val="1"/>
      <w:color w:val="12263f"/>
      <w:sz w:val="24"/>
    </w:rPr>
  </w:style>
  <w:style w:type="paragraph" w:styleId="9Secondbullet" w:customStyle="1">
    <w:name w:val="9 Second bullet"/>
    <w:basedOn w:val="1bodycopy10pt"/>
    <w:pPr>
      <w:tabs>
        <w:tab w:val="num" w:pos="720"/>
      </w:tabs>
      <w:ind w:right="567"/>
    </w:pPr>
  </w:style>
  <w:style w:type="paragraph" w:styleId="BalloonText">
    <w:name w:val="Balloon Text"/>
    <w:basedOn w:val="Normal"/>
    <w:qFormat w:val="1"/>
    <w:rPr>
      <w:rFonts w:ascii="Segoe UI" w:cs="Segoe UI" w:eastAsia="MS Mincho" w:hAnsi="Segoe UI"/>
      <w:sz w:val="18"/>
      <w:szCs w:val="18"/>
    </w:rPr>
  </w:style>
  <w:style w:type="character" w:styleId="1bodycopy10ptChar" w:customStyle="1">
    <w:name w:val="1 body copy 10pt Char"/>
    <w:rPr>
      <w:w w:val="100"/>
      <w:position w:val="-1"/>
      <w:szCs w:val="24"/>
      <w:effect w:val="none"/>
      <w:vertAlign w:val="baseline"/>
      <w:cs w:val="0"/>
      <w:em w:val="none"/>
      <w:lang w:eastAsia="en-US" w:val="en-US"/>
    </w:rPr>
  </w:style>
  <w:style w:type="character" w:styleId="9SecondbulletChar" w:customStyle="1">
    <w:name w:val="9 Second bullet Char"/>
    <w:rPr>
      <w:w w:val="100"/>
      <w:position w:val="-1"/>
      <w:szCs w:val="24"/>
      <w:effect w:val="none"/>
      <w:vertAlign w:val="baseline"/>
      <w:cs w:val="0"/>
      <w:em w:val="none"/>
      <w:lang w:eastAsia="en-US" w:val="en-US"/>
    </w:rPr>
  </w:style>
  <w:style w:type="character" w:styleId="BalloonTextChar" w:customStyle="1">
    <w:name w:val="Balloon Text Char"/>
    <w:rPr>
      <w:rFonts w:ascii="Segoe UI" w:cs="Segoe UI" w:eastAsia="MS Mincho" w:hAnsi="Segoe UI"/>
      <w:w w:val="100"/>
      <w:position w:val="-1"/>
      <w:sz w:val="18"/>
      <w:szCs w:val="18"/>
      <w:effect w:val="none"/>
      <w:vertAlign w:val="baseline"/>
      <w:cs w:val="0"/>
      <w:em w:val="none"/>
      <w:lang w:val="en-US"/>
    </w:rPr>
  </w:style>
  <w:style w:type="character" w:styleId="Strong">
    <w:name w:val="Strong"/>
    <w:rPr>
      <w:rFonts w:ascii="Arial" w:hAnsi="Arial"/>
      <w:b w:val="1"/>
      <w:bCs w:val="1"/>
      <w:w w:val="100"/>
      <w:position w:val="-1"/>
      <w:sz w:val="22"/>
      <w:effect w:val="none"/>
      <w:vertAlign w:val="baseline"/>
      <w:cs w:val="0"/>
      <w:em w:val="none"/>
    </w:rPr>
  </w:style>
  <w:style w:type="paragraph" w:styleId="6Abstract" w:customStyle="1">
    <w:name w:val="6 Abstract"/>
    <w:pPr>
      <w:suppressAutoHyphens w:val="1"/>
      <w:spacing w:after="240" w:line="259" w:lineRule="auto"/>
      <w:ind w:left="-1" w:leftChars="-1" w:hanging="1" w:hangingChars="1"/>
      <w:textDirection w:val="btLr"/>
      <w:textAlignment w:val="top"/>
      <w:outlineLvl w:val="0"/>
    </w:pPr>
    <w:rPr>
      <w:position w:val="-1"/>
      <w:sz w:val="28"/>
      <w:szCs w:val="28"/>
      <w:lang w:eastAsia="en-US" w:val="en-US"/>
    </w:rPr>
  </w:style>
  <w:style w:type="paragraph" w:styleId="TOC2">
    <w:name w:val="toc 2"/>
    <w:basedOn w:val="Normal"/>
    <w:next w:val="Normal"/>
    <w:qFormat w:val="1"/>
    <w:pPr>
      <w:spacing w:after="100"/>
      <w:ind w:left="220"/>
    </w:pPr>
  </w:style>
  <w:style w:type="paragraph" w:styleId="Text" w:customStyle="1">
    <w:name w:val="Text"/>
    <w:basedOn w:val="BodyText"/>
    <w:rPr>
      <w:szCs w:val="20"/>
    </w:rPr>
  </w:style>
  <w:style w:type="character" w:styleId="TextChar" w:customStyle="1">
    <w:name w:val="Text Char"/>
    <w:rPr>
      <w:w w:val="100"/>
      <w:position w:val="-1"/>
      <w:effect w:val="none"/>
      <w:vertAlign w:val="baseline"/>
      <w:cs w:val="0"/>
      <w:em w:val="none"/>
      <w:lang w:eastAsia="en-US" w:val="en-US"/>
    </w:rPr>
  </w:style>
  <w:style w:type="paragraph" w:styleId="9TableHeading" w:customStyle="1">
    <w:name w:val="9 Table Heading"/>
    <w:basedOn w:val="Text"/>
    <w:pPr>
      <w:spacing w:after="0"/>
    </w:pPr>
    <w:rPr>
      <w:caps w:val="1"/>
    </w:rPr>
  </w:style>
  <w:style w:type="character" w:styleId="9TableHeadingChar" w:customStyle="1">
    <w:name w:val="9 Table Heading Char"/>
    <w:rPr>
      <w:caps w:val="1"/>
      <w:w w:val="100"/>
      <w:position w:val="-1"/>
      <w:effect w:val="none"/>
      <w:vertAlign w:val="baseline"/>
      <w:cs w:val="0"/>
      <w:em w:val="none"/>
      <w:lang w:eastAsia="en-US" w:val="en-US"/>
    </w:rPr>
  </w:style>
  <w:style w:type="paragraph" w:styleId="Bodycopyitalic" w:customStyle="1">
    <w:name w:val="Body copy italic"/>
    <w:basedOn w:val="Normal"/>
    <w:pPr>
      <w:ind w:right="284"/>
    </w:pPr>
    <w:rPr>
      <w:i w:val="1"/>
    </w:rPr>
  </w:style>
  <w:style w:type="paragraph" w:styleId="BodyText">
    <w:name w:val="Body Text"/>
    <w:basedOn w:val="Normal"/>
    <w:qFormat w:val="1"/>
  </w:style>
  <w:style w:type="character" w:styleId="BodyTextChar" w:customStyle="1">
    <w:name w:val="Body Text Char"/>
    <w:rPr>
      <w:w w:val="100"/>
      <w:position w:val="-1"/>
      <w:sz w:val="22"/>
      <w:szCs w:val="24"/>
      <w:effect w:val="none"/>
      <w:vertAlign w:val="baseline"/>
      <w:cs w:val="0"/>
      <w:em w:val="none"/>
      <w:lang w:eastAsia="en-US" w:val="en-US"/>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customStyle="1">
    <w:name w:val="TableHeading"/>
    <w:basedOn w:val="1bodycopy10pt"/>
    <w:pPr>
      <w:spacing w:after="0"/>
    </w:pPr>
  </w:style>
  <w:style w:type="character" w:styleId="TableHeadingChar" w:customStyle="1">
    <w:name w:val="TableHeading Char"/>
    <w:rPr>
      <w:w w:val="100"/>
      <w:position w:val="-1"/>
      <w:szCs w:val="24"/>
      <w:effect w:val="none"/>
      <w:vertAlign w:val="baseline"/>
      <w:cs w:val="0"/>
      <w:em w:val="none"/>
      <w:lang w:eastAsia="en-US" w:val="en-US"/>
    </w:rPr>
  </w:style>
  <w:style w:type="table" w:styleId="TheKeytable" w:customStyle="1">
    <w:name w:val="The Key table"/>
    <w:basedOn w:val="TableNormal"/>
    <w:pPr>
      <w:suppressAutoHyphens w:val="1"/>
      <w:spacing w:line="1" w:lineRule="atLeast"/>
      <w:ind w:left="-1" w:leftChars="-1" w:hanging="1" w:hangingChars="1"/>
      <w:textDirection w:val="btLr"/>
      <w:textAlignment w:val="top"/>
      <w:outlineLvl w:val="0"/>
    </w:pPr>
    <w:rPr>
      <w:position w:val="-1"/>
    </w:rPr>
    <w:tblP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customStyle="1">
    <w:name w:val="Style1"/>
    <w:basedOn w:val="TheKeytable"/>
    <w:tblPr/>
  </w:style>
  <w:style w:type="paragraph" w:styleId="Tablecopy" w:customStyle="1">
    <w:name w:val="Table copy"/>
    <w:basedOn w:val="1bodycopy10pt"/>
    <w:rPr>
      <w:szCs w:val="20"/>
    </w:rPr>
  </w:style>
  <w:style w:type="character" w:styleId="apple-converted-space" w:customStyle="1">
    <w:name w:val="apple-converted-space"/>
    <w:rPr>
      <w:w w:val="100"/>
      <w:position w:val="-1"/>
      <w:effect w:val="none"/>
      <w:vertAlign w:val="baseline"/>
      <w:cs w:val="0"/>
      <w:em w:val="none"/>
    </w:rPr>
  </w:style>
  <w:style w:type="paragraph" w:styleId="Subheadwithpointer" w:customStyle="1">
    <w:name w:val="Subhead with pointer"/>
    <w:basedOn w:val="Normal"/>
    <w:next w:val="6Abstract"/>
    <w:pPr>
      <w:tabs>
        <w:tab w:val="num" w:pos="720"/>
      </w:tabs>
      <w:spacing w:before="120"/>
      <w:ind w:right="850"/>
    </w:pPr>
    <w:rPr>
      <w:b w:val="1"/>
      <w:bCs w:val="1"/>
      <w:color w:val="12263f"/>
      <w:sz w:val="32"/>
      <w:szCs w:val="32"/>
    </w:rPr>
  </w:style>
  <w:style w:type="paragraph" w:styleId="1bodycopy11pt" w:customStyle="1">
    <w:name w:val="1 body copy 11pt"/>
    <w:pPr>
      <w:suppressAutoHyphens w:val="1"/>
      <w:spacing w:line="1" w:lineRule="atLeast"/>
      <w:ind w:left="-1" w:right="850" w:leftChars="-1" w:hanging="1" w:hangingChars="1"/>
      <w:textDirection w:val="btLr"/>
      <w:textAlignment w:val="top"/>
      <w:outlineLvl w:val="0"/>
    </w:pPr>
    <w:rPr>
      <w:position w:val="-1"/>
      <w:sz w:val="22"/>
      <w:szCs w:val="24"/>
      <w:lang w:eastAsia="en-US" w:val="en-US"/>
    </w:rPr>
  </w:style>
  <w:style w:type="character" w:styleId="SubheadwithpointerChar" w:customStyle="1">
    <w:name w:val="Subhead with pointer Char"/>
    <w:rPr>
      <w:b w:val="1"/>
      <w:bCs w:val="1"/>
      <w:color w:val="12263f"/>
      <w:w w:val="100"/>
      <w:position w:val="-1"/>
      <w:sz w:val="32"/>
      <w:szCs w:val="32"/>
      <w:effect w:val="none"/>
      <w:vertAlign w:val="baseline"/>
      <w:cs w:val="0"/>
      <w:em w:val="none"/>
      <w:lang w:eastAsia="en-US" w:val="en-US"/>
    </w:rPr>
  </w:style>
  <w:style w:type="character" w:styleId="FollowedHyperlink">
    <w:name w:val="FollowedHyperlink"/>
    <w:qFormat w:val="1"/>
    <w:rPr>
      <w:color w:val="954f72"/>
      <w:w w:val="100"/>
      <w:position w:val="-1"/>
      <w:u w:val="single"/>
      <w:effect w:val="none"/>
      <w:vertAlign w:val="baseline"/>
      <w:cs w:val="0"/>
      <w:em w:val="none"/>
    </w:rPr>
  </w:style>
  <w:style w:type="paragraph" w:styleId="Title1" w:customStyle="1">
    <w:name w:val="Title 1"/>
    <w:basedOn w:val="Heading1"/>
    <w:pPr>
      <w:keepNext w:val="1"/>
      <w:keepLines w:val="1"/>
      <w:spacing w:before="480"/>
    </w:pPr>
    <w:rPr>
      <w:b w:val="0"/>
      <w:bCs w:val="1"/>
      <w:sz w:val="52"/>
      <w:szCs w:val="52"/>
      <w:lang w:val="en-US"/>
    </w:rPr>
  </w:style>
  <w:style w:type="character" w:styleId="Title1Char" w:customStyle="1">
    <w:name w:val="Title 1 Char"/>
    <w:rPr>
      <w:bCs w:val="1"/>
      <w:w w:val="100"/>
      <w:position w:val="-1"/>
      <w:sz w:val="52"/>
      <w:szCs w:val="52"/>
      <w:effect w:val="none"/>
      <w:vertAlign w:val="baseline"/>
      <w:cs w:val="0"/>
      <w:em w:val="none"/>
      <w:lang w:eastAsia="en-US" w:val="en-US"/>
    </w:rPr>
  </w:style>
  <w:style w:type="paragraph" w:styleId="TOCHeading">
    <w:name w:val="TOC Heading"/>
    <w:basedOn w:val="Heading1"/>
    <w:next w:val="Normal"/>
    <w:qFormat w:val="1"/>
    <w:pPr>
      <w:keepNext w:val="1"/>
      <w:keepLines w:val="1"/>
      <w:spacing w:after="0" w:before="240" w:line="259" w:lineRule="auto"/>
      <w:outlineLvl w:val="9"/>
    </w:pPr>
    <w:rPr>
      <w:rFonts w:ascii="Calibri Light" w:cs="Times New Roman" w:eastAsia="Times New Roman" w:hAnsi="Calibri Light"/>
      <w:b w:val="0"/>
      <w:color w:val="0d1c2f"/>
      <w:sz w:val="32"/>
      <w:szCs w:val="32"/>
      <w:lang w:val="en-US"/>
    </w:rPr>
  </w:style>
  <w:style w:type="paragraph" w:styleId="TOC1">
    <w:name w:val="toc 1"/>
    <w:basedOn w:val="Normal"/>
    <w:next w:val="Normal"/>
    <w:qFormat w:val="1"/>
    <w:pPr>
      <w:tabs>
        <w:tab w:val="right" w:leader="dot" w:pos="9736"/>
      </w:tabs>
      <w:spacing w:after="100"/>
      <w:jc w:val="both"/>
    </w:pPr>
  </w:style>
  <w:style w:type="paragraph" w:styleId="3Policytitle" w:customStyle="1">
    <w:name w:val="3 Policy title"/>
    <w:basedOn w:val="Normal"/>
    <w:rPr>
      <w:b w:val="1"/>
      <w:sz w:val="72"/>
    </w:rPr>
  </w:style>
  <w:style w:type="paragraph" w:styleId="ListParagraph">
    <w:name w:val="List Paragraph"/>
    <w:basedOn w:val="Normal"/>
    <w:pPr>
      <w:ind w:left="720"/>
      <w:contextualSpacing w:val="1"/>
    </w:pPr>
  </w:style>
  <w:style w:type="table" w:styleId="TheKeypolicytable" w:customStyle="1">
    <w:name w:val="The Key policy table"/>
    <w:basedOn w:val="TableNormal"/>
    <w:pPr>
      <w:suppressAutoHyphens w:val="1"/>
      <w:spacing w:line="1" w:lineRule="atLeast"/>
      <w:ind w:left="-1" w:leftChars="-1" w:hanging="1" w:hangingChars="1"/>
      <w:textDirection w:val="btLr"/>
      <w:textAlignment w:val="top"/>
      <w:outlineLvl w:val="0"/>
    </w:pPr>
    <w:rPr>
      <w:position w:val="-1"/>
    </w:rPr>
    <w:tblP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customStyle="1">
    <w:name w:val="Table body copy"/>
    <w:basedOn w:val="1bodycopy10pt"/>
    <w:pPr>
      <w:keepLines w:val="1"/>
      <w:spacing w:after="60"/>
      <w:textboxTightWrap w:val="allLines"/>
    </w:pPr>
  </w:style>
  <w:style w:type="paragraph" w:styleId="Bulletedcopylevel2" w:customStyle="1">
    <w:name w:val="Bulleted copy level 2"/>
    <w:basedOn w:val="1bodycopy10pt"/>
    <w:pPr>
      <w:tabs>
        <w:tab w:val="num" w:pos="720"/>
      </w:tabs>
    </w:pPr>
  </w:style>
  <w:style w:type="paragraph" w:styleId="Tablecopybulleted" w:customStyle="1">
    <w:name w:val="Table copy bulleted"/>
    <w:basedOn w:val="Tablebodycopy"/>
    <w:pPr>
      <w:tabs>
        <w:tab w:val="num" w:pos="720"/>
      </w:tabs>
    </w:pPr>
  </w:style>
  <w:style w:type="paragraph" w:styleId="Caption1" w:customStyle="1">
    <w:name w:val="Caption 1"/>
    <w:basedOn w:val="Normal"/>
    <w:pPr>
      <w:spacing w:before="120"/>
    </w:pPr>
    <w:rPr>
      <w:i w:val="1"/>
      <w:color w:val="f15f22"/>
    </w:rPr>
  </w:style>
  <w:style w:type="paragraph" w:styleId="Subhead2" w:customStyle="1">
    <w:name w:val="Subhead 2"/>
    <w:basedOn w:val="1bodycopy10pt"/>
    <w:next w:val="1bodycopy10pt"/>
    <w:pPr>
      <w:spacing w:before="240"/>
    </w:pPr>
    <w:rPr>
      <w:b w:val="1"/>
      <w:color w:val="12263f"/>
      <w:sz w:val="24"/>
    </w:rPr>
  </w:style>
  <w:style w:type="character" w:styleId="Subhead2Char" w:customStyle="1">
    <w:name w:val="Subhead 2 Char"/>
    <w:rPr>
      <w:b w:val="1"/>
      <w:color w:val="12263f"/>
      <w:w w:val="100"/>
      <w:position w:val="-1"/>
      <w:sz w:val="24"/>
      <w:szCs w:val="24"/>
      <w:effect w:val="none"/>
      <w:vertAlign w:val="baseline"/>
      <w:cs w:val="0"/>
      <w:em w:val="none"/>
      <w:lang w:eastAsia="en-US" w:val="en-US"/>
    </w:rPr>
  </w:style>
  <w:style w:type="paragraph" w:styleId="TOC3">
    <w:name w:val="toc 3"/>
    <w:basedOn w:val="Normal"/>
    <w:next w:val="Normal"/>
    <w:qFormat w:val="1"/>
    <w:pPr>
      <w:spacing w:after="100"/>
      <w:ind w:left="400"/>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7.0" w:type="dxa"/>
        <w:bottom w:w="57.0" w:type="dxa"/>
      </w:tblCellMar>
    </w:tblPr>
  </w:style>
  <w:style w:type="table" w:styleId="a0" w:customStyle="1">
    <w:basedOn w:val="TableNormal"/>
    <w:tblPr>
      <w:tblStyleRowBandSize w:val="1"/>
      <w:tblStyleColBandSize w:val="1"/>
      <w:tblCellMar>
        <w:top w:w="142.0" w:type="dxa"/>
        <w:left w:w="0.0" w:type="dxa"/>
        <w:right w:w="0.0" w:type="dxa"/>
      </w:tblCellMar>
    </w:tblPr>
  </w:style>
  <w:style w:type="table" w:styleId="a1" w:customStyle="1">
    <w:basedOn w:val="TableNormal"/>
    <w:tblPr>
      <w:tblStyleRowBandSize w:val="1"/>
      <w:tblStyleColBandSize w:val="1"/>
      <w:tblCellMar>
        <w:top w:w="142.0" w:type="dxa"/>
        <w:left w:w="0.0" w:type="dxa"/>
        <w:right w:w="0.0" w:type="dxa"/>
      </w:tblCellMar>
    </w:tblPr>
  </w:style>
  <w:style w:type="table" w:styleId="a2" w:customStyle="1">
    <w:basedOn w:val="TableNormal"/>
    <w:tblPr>
      <w:tblStyleRowBandSize w:val="1"/>
      <w:tblStyleColBandSize w:val="1"/>
      <w:tblCellMar>
        <w:top w:w="142.0" w:type="dxa"/>
        <w:left w:w="0.0" w:type="dxa"/>
        <w:right w:w="0.0" w:type="dxa"/>
      </w:tblCellMar>
    </w:tblPr>
  </w:style>
  <w:style w:type="table" w:styleId="a3" w:customStyle="1">
    <w:basedOn w:val="TableNormal"/>
    <w:tblPr>
      <w:tblStyleRowBandSize w:val="1"/>
      <w:tblStyleColBandSize w:val="1"/>
      <w:tblCellMar>
        <w:top w:w="142.0" w:type="dxa"/>
        <w:left w:w="0.0" w:type="dxa"/>
        <w:right w:w="0.0" w:type="dxa"/>
      </w:tblCellMar>
    </w:tblPr>
  </w:style>
  <w:style w:type="table" w:styleId="a4" w:customStyle="1">
    <w:basedOn w:val="TableNormal"/>
    <w:tblPr>
      <w:tblStyleRowBandSize w:val="1"/>
      <w:tblStyleColBandSize w:val="1"/>
      <w:tblCellMar>
        <w:top w:w="142.0" w:type="dxa"/>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hs.uk/chq/Pages/1391.aspx?CategoryID=73" TargetMode="External"/><Relationship Id="rId10" Type="http://schemas.openxmlformats.org/officeDocument/2006/relationships/hyperlink" Target="https://www.gov.uk/government/publications/supporting-pupils-at-school-with-medical-conditions--3" TargetMode="External"/><Relationship Id="rId13" Type="http://schemas.openxmlformats.org/officeDocument/2006/relationships/image" Target="media/image2.png"/><Relationship Id="rId12" Type="http://schemas.openxmlformats.org/officeDocument/2006/relationships/hyperlink" Target="http://www.legislation.gov.uk/uksi/2001/3998/schedule/1/ma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pga/2014/6/part/5/crossheading/pupils-with-medical-conditions"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bHYJz7Z7ivJ6nXrs0e4+58E/A==">CgMxLjAyCGguZ2pkZ3hzMgloLjMwajB6bGwyCWguMWZvYjl0ZTIJaC4zem55c2g3MgloLjJldDkycDAyCGgudHlqY3d0MgloLjNkeTZ2a20yCWguMXQzaDVzZjIJaC40ZDM0b2c4MgloLjJzOGV5bzEyCWguMTdkcDh2dTIJaC4zcmRjcmpuMgloLjI2aW4xcmcyCGgubG54Yno5MgloLjM1bmt1bjIyCWguNDRzaW5pbzIJaC4yanhzeHFoMghoLnozMzd5YTgAciExVWY4U0xVVXB0blVVWDlpY3hqemoyS243SEh2VDJHN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2023-11-06T10:10:00Z</dcterms:created>
  <dc:creator>Linda Unternahrer</dc:creator>
</cp:coreProperties>
</file>